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№175/17.01.2025 по гр. д. №445/2023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175</w:t>
        <w:tab/>
        <w:br/>
        <w:tab/>
        <w:t xml:space="preserve"/>
        <w:tab/>
        <w:br/>
        <w:tab/>
        <w:t xml:space="preserve">София, 17.01.2025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девети октомври,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445/2023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Ю. С. Р., със съдебен адрес [населено място], чрез адвокат Р. Р., против въззивно решение № 2912 от 26.10.2022 г. по в. гр. д. № 7282/2021 г. на Софийския градски съд, с което е потвърдено решение № 20099838 от 20.04.2021 г. по гр. д. № 58279/2020 г. на Софийския районен съд. С първоинстанционното решение е отхвърлен предявеният от жалбоподателя отрицателен установителен иск срещу „Агенция за събиране на вземания“ ЕАД, [населено място], че не дължи сумата 11 713,51 евро - главница по договор за кредит от 17.10.2010 г., за която е издаден изпълнителен лист по ч. гр. д. № 84/2012 г. на Софийския районен съд, въз основа на който е образувано изп. дело № 5829/2012 г. на ЧСИ М. Б.. </w:t>
        <w:tab/>
        <w:br/>
        <w:tab/>
        <w:t xml:space="preserve"/>
        <w:tab/>
        <w:br/>
        <w:tab/>
        <w:t xml:space="preserve">В срока по чл. 287 ГПК е постъпил отговор от „Агенция за събиране на вземания“ ЕАД, [населено място], чрез юрисконсулт И. Н., с който се оспорва наличието на основания за допускане на касационното обжалване и основателността на подадената жалба. Направено е искане за присъждане юрисконсултско възнаграждение. </w:t>
        <w:tab/>
        <w:br/>
        <w:tab/>
        <w:t xml:space="preserve"/>
        <w:tab/>
        <w:br/>
        <w:tab/>
        <w:t xml:space="preserve">Касационната жалба е подадена в срока по чл. 283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е предявен отрицателен установителен иск по реда на чл. 439, ал. 1 ГПК вр. чл. 124, ал. 1 ГПК, като ищецът се позовава на изтекла погасителна давност за търсеното вземане, предмет на изп. д. № 5829/2012 г. на ЧСИ М. Б.. От представеното копие от изпълнителното делото е установено, че е образувано по молба от 22.06.2012 г. за събиране на вземането по изпълнителен лист от 24.04.2012 г. по ч. гр. д. № 84/2012 г. по описа на СРС, издаден въз основа на влязла в сила заповед за изпълнение по реда на чл. 417 ГПК, съдържаща искане за налагане на запори на банкови сметки и трудово възнаграждение. Запори са наложени на 09.07.2012 г. – на трудовото възнаграждение на ищеца, и на 11.07.2012 г. – на банковите му сметки, като в периода от 09.08.2012 г. до 13.08.2015 г. е имало регулярни месечни постъпления от запора на трудово възнаграждение. Ответникът в настоящото производство е конституиран като взискател по делото на 14.06.2018 г. на основание сключен договор за цесия от 03.10.2016 г. Следващото предприето действие по принудителното изпълнение е от 21.06.2018 г., когато е наложен запор върху трудовото възнаграждение на длъжника при друг работодател. С постановление от 21.01.2021 г. изпълнителното производство е прекратено на основание чл. 433, ал. 1, т. 2 ГПК по молба на взискателя. Съдът е приел, че първоинстанционното решение, с което искът е отхвърлен, е правилно и на основание чл. 272 ГПК е препратил към мотивите му. Предвид доводите на страните като спорен пред въззивната инстанция е изведен въпросът - на коя дата е последното валидно изпълнително действие, годно да прекъсне давността за вземането. Съдът е приел, че такова действие представлява последното плащане, постъпило на 13.08.2015 г. от първия наложен запор на трудово възнаграждение, като съгласно разпоредбата на чл. 433, ал. 1, т. 8 ГПК след изтичането на две години от тази дата – тоест на 14.08.2017 г. изпълнителното дело е прекратено по право поради настъпването на перемпция. Независимо от посоченото, обаче, преди изтичане на петгодишния давностен срок на 21.06.2018 г. е наложен запор на трудовото възнаграждение на ищеца при новия му работодател. Съдът се е позовал на практиката на ВКС, според която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Посочено е, че новото искане на свой ред прекъсва давността независимо от това дали съдебният изпълнител го е образувал в ново дело, или не е образувал ново дело. В заключение е прието, че запорът, наложен на 21.06.2018 г., е изпълнително действие, годно да прекъсне давността за вземането.</w:t>
        <w:tab/>
        <w:br/>
        <w:tab/>
        <w:t xml:space="preserve"/>
        <w:tab/>
        <w:br/>
        <w:tab/>
        <w:t xml:space="preserve">В изложението по чл. 284, ал. 3, т. 1 ГПК са поставени следните въпроси:</w:t>
        <w:tab/>
        <w:br/>
        <w:tab/>
        <w:t xml:space="preserve"/>
        <w:tab/>
        <w:br/>
        <w:tab/>
        <w:t xml:space="preserve">1. „Допустимо ли е извършването на нови изпълнителни действия по изпълнително производство, прекратено на основание чл. 433, ал. 1, т. 8 ГПК, ако липсва изрично волеизявление на взискателя за образуване на ново изпълнително производство? Валидни ли са тези изпълнителни действия и водят ли до прекъсване на давността молбите на взискателя, ако са подадени след изтичането на двугодишния срок, но липсва изрично искане за образуване на ново изпълнително дело срещу длъжника?“.</w:t>
        <w:tab/>
        <w:br/>
        <w:tab/>
        <w:t xml:space="preserve"/>
        <w:tab/>
        <w:br/>
        <w:tab/>
        <w:t xml:space="preserve">2. „Увреждат ли се правата на длъжника, когато съдебният изпълнител предприеме действия срещу него след настъпване на правните последици на чл. 433, ал. 1, т. 8 ГПК? Длъжен ли е съдебният изпълнител да уважи молба на взискателя и да пристъпи към принудително изпълнение, ако молбата не съдържа искане за образуване на ново изпълнително производство, а е подадена по изпълнително дело, което е прекратено по силата на закона?“.</w:t>
        <w:tab/>
        <w:br/>
        <w:tab/>
        <w:t xml:space="preserve"/>
        <w:tab/>
        <w:br/>
        <w:tab/>
        <w:t xml:space="preserve">Твърди се, че по посочените въпроси е налице противоречива съдебна практика, поради което същите са от значение за точното прилагане на закона, както и за развитието на правото – основание за допуска на касационното обжалване по чл. 280, ал. 1, т. 3 ГПК.</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касационно обжалване на въззивното решение.</w:t>
        <w:tab/>
        <w:br/>
        <w:tab/>
        <w:t xml:space="preserve"/>
        <w:tab/>
        <w:br/>
        <w:tab/>
        <w:t xml:space="preserve">Поставените в изложението въпроси са от значение за изхода на спора, обусловили са изводите на съда, но към настоящия момент по тях съществува задължителна практика, обективирана в т. 3 на ТР № 2/04.07.2024 г. по тълк. д. № 2/2023 г. на ОСГТК на ВКС, до чието постановяване настоящото производство е било спряно. Според даденото в него разрешение погасителната давност се прекъсва от изпълнително действие, извършено по изпълнително дело, по което е настъпила перемпция. В мотивите му е прието, че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Следователно новото писмено искане по делото, отправено от кредитора след настъпване на перемпция, поставя началото на ново процесуално правоотношение. Тази активност на взискателя е достатъчна за прекъсване на давността, защото той не може да извърши сам изпълнителното действие. Задължението за действие е на съдебния изпълнител. Образуването на изпълнително дело е правно административен почин на органа и негово задължение, чието изпълнение или неизпълнение не е обуславящо за материалноправния ефект от действията на кредитора. Посочено е, че изпълнителният процес е законовата рамка, в която действията или бездействията на кредитора от значение за погасителната давност се проявяват, като неговата висящност не е определяща за давността, тоест прекратяването на изпълнителния процес поначало няма отношение към прекъсването на погасителната давност. Мотивите на въззивния съд не са в противоречие с даденото задължително тълкуване, поради което не е налице основание за допускане на касационното обжалване.</w:t>
        <w:tab/>
        <w:br/>
        <w:tab/>
        <w:t xml:space="preserve"/>
        <w:tab/>
        <w:br/>
        <w:tab/>
        <w:t xml:space="preserve">В допълнение следва да се посочи, че въпросът за увреждането на правата на длъжника не е предмет на предявения отрицателен установителен иск, поради което изобщо не е бил разглеждан от съда. Липсва произнасяне и по така формулирания втория подвъпрос, доколкото исковата претенция не касае и обжалването на конкретни действия на ЧСИ, за да се разглеждат задълженията му в насоката, в която е поставен въпроса.</w:t>
        <w:tab/>
        <w:br/>
        <w:tab/>
        <w:t xml:space="preserve"/>
        <w:tab/>
        <w:br/>
        <w:tab/>
        <w:t xml:space="preserve">С оглед изхода от спора, направеното искане и на основание чл. 78, ал. 3 и ал. 8 ГПК вр. с чл. 25 Наредба за заплащането на правната помощ, в полза на ответната страна следва да се присъдят деловодни разноски в размер на 100 лв.</w:t>
        <w:tab/>
        <w:br/>
        <w:tab/>
        <w:t xml:space="preserve"/>
        <w:tab/>
        <w:br/>
        <w:tab/>
        <w:t xml:space="preserve"> 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2912 от 26.10.2022 г. по в. гр. д. № 7282/2021 г. на Софийския градски съд.</w:t>
        <w:tab/>
        <w:br/>
        <w:tab/>
        <w:t xml:space="preserve"/>
        <w:tab/>
        <w:br/>
        <w:tab/>
        <w:t xml:space="preserve">ОСЪЖДА Ю. С. Р., със съдебен адрес [населено място], да заплати на „Агенция за събиране на вземания“ ЕАД, [населено място], 100 лв. деловодни разноски.</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