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№3913/20.08.2024 по гр. д. №1934/2023 на ВКС, ГК, IV г.о., докладвано от съдия Анелия Цанова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3913</w:t>
        <w:tab/>
        <w:br/>
        <w:tab/>
        <w:t xml:space="preserve"/>
        <w:tab/>
        <w:br/>
        <w:tab/>
        <w:t xml:space="preserve">гр. София, 20.08.2024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14.август две хиляди двадесет и четвърта година в състав: ПРЕДСЕДАТЕЛ: ВЕСКА РАЙЧЕВА ЧЛЕНОВЕ: ГЕНИКА МИХАЙЛОВА АНЕЛИЯ ЦАНОВА </w:t>
        <w:tab/>
        <w:br/>
        <w:tab/>
        <w:t xml:space="preserve"/>
        <w:tab/>
        <w:br/>
        <w:tab/>
        <w:t xml:space="preserve">като разгледа докладваното от съдия Цанова гр. дело № 1934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 По делото е постъпило уведомително писмо с изх. № 3117/2024 от 07.05.2024 г., с което за служебен адвокат на молителя П. Ц. Т. е определен адв. Б. С. Б. към АК, [населено място], вписана под № 51934 в НРПП. </w:t>
        <w:tab/>
        <w:br/>
        <w:tab/>
        <w:t xml:space="preserve"/>
        <w:tab/>
        <w:br/>
        <w:tab/>
        <w:t xml:space="preserve"> Съдът намира, че са налице предпоставките на чл. 26, ал. 2 ЗПП, поради коетоОПРЕДЕЛИ :</w:t>
        <w:tab/>
        <w:br/>
        <w:tab/>
        <w:t xml:space="preserve"/>
        <w:tab/>
        <w:br/>
        <w:tab/>
        <w:t xml:space="preserve"> НАЗНАЧАВА адвокат Б. С. Б. към АК- [населено място], с адрес: [населено място], [улица], ет.4, офис 2 и 3, за служебен адвокат на молителя П. Ц. Т. за осъществяване на правна помощ във фазата по обжалване с частна жалба определение № 4258/21.12.2023г. по гр. д. № 1934/2023г. на ІV гр. отд. на ВКС . </w:t>
        <w:tab/>
        <w:br/>
        <w:tab/>
        <w:t xml:space="preserve"/>
        <w:tab/>
        <w:br/>
        <w:tab/>
        <w:t xml:space="preserve">ПРЕПИС от това определение да се изпрати на адв. Б. и на молителя П. Т.. </w:t>
        <w:tab/>
        <w:br/>
        <w:tab/>
        <w:t xml:space="preserve"/>
        <w:tab/>
        <w:br/>
        <w:tab/>
        <w:t xml:space="preserve">ПРЕПИС от определение № 4258/21.12.2023 г. да се изпрати на адв. Б. Б. с указание, че може да бъде обжалвано в 1-седмичен срок от връчването му.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