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№36/03.02.2020 по гр. д. №4626/2019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</w:t>
        <w:tab/>
        <w:br/>
        <w:tab/>
        <w:t xml:space="preserve"> </w:t>
        <w:tab/>
        <w:br/>
        <w:tab/>
        <w:t xml:space="preserve">София, 03.02.2020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тридесети януари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ЧЛЕНОВЕ: БОЯН ЦОНЕВ</w:t>
        <w:tab/>
        <w:br/>
        <w:tab/>
        <w:t xml:space="preserve"> </w:t>
        <w:tab/>
        <w:br/>
        <w:tab/>
        <w:t xml:space="preserve">ЛЮБКА АНДОНОВА</w:t>
        <w:tab/>
        <w:br/>
        <w:tab/>
        <w:t xml:space="preserve"> </w:t>
        <w:tab/>
        <w:br/>
        <w:tab/>
        <w:t xml:space="preserve">като разгледа докладваното от съдия А. Бонева гр. дело № 4626 по описа за 2019 г. взе предвид следното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М. А. С., чрез адвокат Ц. В. А., срещу въззивно решение №3158/02.05.2019 г., постановено от Софийски градски съд по гр. д. № 7520/2018 г., допълнено в частта за разноските с определение № 22762/03.10.2019 г.</w:t>
        <w:tab/>
        <w:br/>
        <w:tab/>
        <w:t xml:space="preserve"> </w:t>
        <w:tab/>
        <w:br/>
        <w:tab/>
        <w:t xml:space="preserve"> Касаторът излага доводи за неправилност поради противоречие с материалния закон, съществени нарушения на съдопроизводствените правила и необоснованост.</w:t>
        <w:tab/>
        <w:br/>
        <w:tab/>
        <w:t xml:space="preserve"> </w:t>
        <w:tab/>
        <w:br/>
        <w:tab/>
        <w:t xml:space="preserve">Насрещната страна М. С. С. не отговаря в срока по чл. 287, ал. 1 ГПК.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В. С градски съд, като потвърдил решението на първостепенния Софийски районен съд, осъдил М. А. С. да заплати на М. С. С., на основание чл. 79 във вр. с чл. 232, ал. 2 ЗЗД, сумата от 14 100 лева, представляваща неизпълнено задължение за заплащане на наемна цена по договор от 05.02.2015 г. за наем на недвижим имот, находящ се в [населено място],[жк][жилищен адрес] вх.. ., ет.. ., ап.. .., за периода от 15.02.2015 г. до 15.02.2016 г., ведно с обезщетение за забава в размер на законната лихва върху главницата, считано от 28.04.2016 г. до окончателното издължаване, както и съдебноделоводни разноски в размер на 1974 лв., сторени в първа инстанция. (диспозитивът на въззивното решение е непрецизен – предметът е очертан с „обжалваната част“, а коя е тя следва да се установява от мотивите) Ответникът по иска М. А. С. е осъден да заплати на адвокат Г. Ц. Л. сумата от 953 лева, на осн. чл. 38, ал. 2 от ЗАдв (ЗАКОН ЗА АДВОКАТУРАТА) за процесуално представителство на ищеца М. С. С. във въззивното производство.</w:t>
        <w:tab/>
        <w:br/>
        <w:tab/>
        <w:t xml:space="preserve"> </w:t>
        <w:tab/>
        <w:br/>
        <w:tab/>
        <w:t xml:space="preserve">За да постанови този резултат, въззивният съд установил, че между М. С. С., в качеството му на наемодател и М. А. С., в качеството му на наемател, е сключен договор за наем на описания в исковата молба недвижим имот от 05.02.2015 г. Съгласно чл. 1 от Раздел I от същия, наемодателят е предоставил на наемателя за временно и възмездно ползване апартамент №..., находящ се в [населено място],[жк], [жилищен адрес]. Срещу предоставеното ползване наемателят се е задължил да заплаща на наемодателя месечна наемна цена в размер на 600 лева (чл. 5), а в случай, че имотът бъде преотдаден и/или преотстъпен на друго лице за съвместно и/или самостоятелно ползване, наемателят дължи месечната наемна цена в двоен размер (чл. 4). Съдът установил, че наемодателят е изпълнил задължението си да предостави на наемателя ползването на имота. Съдът намерил, че за периода на действие на договора за наем имотът се е ползвал както от ответника, така и от други лица, като обосновал този свой извод на показанията на свидетеля М. (домоуправител на сградата, в която се намира имота) като възприел същите за последователни, логични и кореспондиращи с останалите доказателства по делото. Установено е, че всяка от страните по делото е представила в първоинстанционното производство копие от договор за наем с една и съща дата - 05.02.2015 г., но с различно съдържание. На страните е указано да представят оригинала на договора за наем, от който се черпят права. Само ищецът М. С. С. е предоставил в открито съдебно заседание от 31.05.2018 г. оригинала на договора за наем, копие от който е представен с исковата молба и първоинстанционният съд е констатирал пълна идентичност на оригинала и копието. Ответникът М. А. С. не е предоставил оригинала на предоставеното с отговора на исковата молба копие от договора за наем нито в първоинстанционното, нито във въззивното производство. Поради това съдът, на основание чл. 183, изр. 2 ГПК, изключил от доказателствата по делото представения от ответника препис от договора за наем. Съдът направил извод, че страните са обвързани от договора за наем, представен от ищеца с исковата молба. Приел, че ответникът не е ангажирал доказателства за заплащане на наемната цена, поради което осъдил М. А. С. да заплати на М. С. С., на основание чл. чл. 79 във вр. с чл. 232, ал. 2 ЗЗД, сума в размер на 14 100 лева.</w:t>
        <w:tab/>
        <w:br/>
        <w:tab/>
        <w:t xml:space="preserve"> </w:t>
        <w:tab/>
        <w:br/>
        <w:tab/>
        <w:t xml:space="preserve">Касаторът обосновава допускане до касационно обжалване с хипотезите на чл. 280, ал. 1, т. 1 и т. 3 ГПК.</w:t>
        <w:tab/>
        <w:br/>
        <w:tab/>
        <w:t xml:space="preserve"> </w:t>
        <w:tab/>
        <w:br/>
        <w:tab/>
        <w:t xml:space="preserve"> Въпросът допустимо ли е съдът да изгради решаващите си изводи единствено на писмен текст, който не е подписан и неподписан текст има ли характера на документ, е неотносим към постановеното от съда. По делото са представени два наемни договора, сключени между страните, и двата са подписани, като никой от подписите не е оспорен – напротив, има изрични изявления на страните, че са подписали и двата документа; спорът е по кой от тях са действително уредени наемните отношения. Само за пълнота, следва да се посочи, че наличието на подписи квалифицира документите като подписани и неподписани, а не е определящо за това дали вещта е документ или не.</w:t>
        <w:tab/>
        <w:br/>
        <w:tab/>
        <w:t xml:space="preserve"> </w:t>
        <w:tab/>
        <w:br/>
        <w:tab/>
        <w:t xml:space="preserve"> Следващият повдигнат правен въпрос е - допустимо ли е съдът в решаващите си мотиви да кредитира дадено доказателство поради това, че е представено в оригинал, а да не кредитира друго поради това, че е представен официално заверен препис от него и не се оспорва от другата страна, че такъв документ съществува. Касаторът обосновава противоречие на изводите на въззивния съд с решение № 362/15.07.2010 по гр. д. № 536/2010 г. на ВКС, II г. о.; решение №766/03.02.2011 г. по гр. д. №1590/2009 г. на ВКС, I г. о. и решение № 130/19.07.2017 г. по гр. д. №4258/2016 на ВКС, IV г. о.</w:t>
        <w:tab/>
        <w:br/>
        <w:tab/>
        <w:t xml:space="preserve"> </w:t>
        <w:tab/>
        <w:br/>
        <w:tab/>
        <w:t xml:space="preserve">Въпросът (с известни уточнения) е включен в предмета на спора. Официално заверен препис по делото не е представен на който и да е документ. Не става реч и за некредитиране на някои от документите (предполага анализ на същия като доказателство). Уточнен, относимият процесуалноправен въпрос е дали съдът може да изключи по реда на чл. 183 ГПК копие на представен по делото документ, когато страните не спорят, че такъв съществува, със съдържание и авторство, идентични с копието. В посочените съдебни актове няма дадено тълкуване, което обуславя хипотезата на чл. 280, ал. 1, т. 3 ГПК. </w:t>
        <w:tab/>
        <w:br/>
        <w:tab/>
        <w:t xml:space="preserve"> </w:t>
        <w:tab/>
        <w:br/>
        <w:tab/>
        <w:t xml:space="preserve">Като подвъпрос е поставен този относно условията за приложението на чл. 183 ГПК, като се твърди противоречие с решение № 362/15.07.2010 г. по гр. д. № 536/2010 г. на II г. о.: нужно ли е изрично искане на страна по делото за представяне на оригинал на писмен документ и изрично определение на съда, че изключва копието от доказателствения материал поради непредставяне на оригинала. Въззивният съд не се е произнесъл според посоченото разрешение, което сочи на основанието за допускане на касационно обжалване и по този въпрос по чл. 280, ал. 1, т. 1 ГПК. </w:t>
        <w:tab/>
        <w:br/>
        <w:tab/>
        <w:t xml:space="preserve"> </w:t>
        <w:tab/>
        <w:br/>
        <w:tab/>
        <w:t xml:space="preserve">Въпросът допустимо ли е районен съд с доклада си да разпредели доказателствената тежест върху една от страните, а въззивният съд с решението си да приеме, че доказателствената тежест следва да бъде разпределена на другата страна и, че тази страна не е провела успешно доказване, е поставен във връзка с извода на съда, че доказателствената сила на авторството на договора, представен от ищеца, не е оборена. Доколкото изобщо липсва спор за авторство и на двата документа по делото, въпросът е неотносим към крайния резултат по делото. </w:t>
        <w:tab/>
        <w:br/>
        <w:tab/>
        <w:t xml:space="preserve"> </w:t>
        <w:tab/>
        <w:br/>
        <w:tab/>
        <w:t xml:space="preserve">В заключение, касационно обжалване следва да се допусне.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№3158/02.05.2019 г., постановено от Софийски градски съд по гр. д. № 7520/2018 г.</w:t>
        <w:tab/>
        <w:br/>
        <w:tab/>
        <w:t xml:space="preserve"> </w:t>
        <w:tab/>
        <w:br/>
        <w:tab/>
        <w:t xml:space="preserve">УКАЗВА на касатора, в едноседмичен срок от съобщението, да заплати държавна такса за разглеждане на касационната жалба в размер на 282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това. </w:t>
        <w:tab/>
        <w:br/>
        <w:tab/>
        <w:t xml:space="preserve"> </w:t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> </w:t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