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№8009/29.05.2019 по адм. д. №3794/2019 на ВАС, докладвано от съдия Красимир Кънчев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Производството е по реда чл. 216 от ЗОП (ЗАКОН ЗА ОБЩЕСТВЕНИТЕ ПОРЪЧКИ) /ЗОП/ във вр. с чл. 208 и сл. от Административнопроцесуалния кодекс /АПК/. </w:t>
        <w:tab/>
        <w:br/>
        <w:tab/>
        <w:t xml:space="preserve">Образувано е по касационна жалба от "С. К" ЕООД със седалище в гр. С., подадена чрез пълномощник адв.Х.В.Ж е срещу решение №274 от 28.02.2019г., постановено от Комисията за защита на конкуренцията (КЗК, Комисията) по преписка №КЗК-43/2019г. С него е оставена без уважение жалбата на "С. К" ЕООД против решение №ЗОП/1/21.12.2018г. на изпълнителния директор на "Център за градска мобилност" ЕАД за определяне на изпълнител в процедура за възлагане на обществена поръчка чрез публично състезание с предмет: "Доставка на безконтактни smart карти за таксуване на пътниците в обществения градски транспорт на територията на Столична община". В касационната жалба са изложени доводи за неправилност на обжалваното решение поради нарушение на материалния закон, съществени нарушения на процесуалните правила и необоснованост отм. енителни основания по чл. 209, т. 3 от АПК. Иска се отмяната на обжалваното решение и вместо него постановяване на друго решение, с което да бъде отменено решение №ЗОП/1/21.12.2018г. на изпълнителния директор на "Център за градска мобилност" ЕАД. </w:t>
        <w:tab/>
        <w:br/>
        <w:tab/>
        <w:t xml:space="preserve">Ответникът изпълнителния директор на "Център за градска мобилност" ЕАД, чрез пълномощника си адв.С.Д, с отговор на касационната жалба и в съдебно заседание, оспорва касационната жалба като неоснователна. Моли същата да бъде оставена без уважение. </w:t>
        <w:tab/>
        <w:br/>
        <w:tab/>
        <w:t xml:space="preserve">Ответникът "Комитекс" ООД, чрез пълномощника си адв.Г.П, в съдебно заседание и с представени в него писмени бележки, оспорва жалбата. Моли същата да бъде оставена без уважение и да бъде оставено в сила обжалваната решение на КЗК. </w:t>
        <w:tab/>
        <w:br/>
        <w:tab/>
        <w:t xml:space="preserve">Представителят на Върховна административна прокуратура дава мотивирано заключение за неоснователност на жалбата, поради което предлага обжалваното решение да бъде оставено в сила. </w:t>
        <w:tab/>
        <w:br/>
        <w:tab/>
        <w:t xml:space="preserve">Върховния административен съд намира, че жалбата е подадена от надлежна страна, при наличие на правен интерес от оспорване на обжалваното решение на КЗК и в срока установен в чл. 216, ал. 1 от ЗОП, поради което е процесуално допустима.Разгледана по същество жалбата е неоснователна. </w:t>
        <w:tab/>
        <w:br/>
        <w:tab/>
        <w:t xml:space="preserve">Производството по преписка №КЗК-43/2019г. на Комисията за защита на конкуренцията е било образувано по жалба на "С. К" ЕООД против решение №ЗОП/1/21.12.2018г. на изпълнителния директор на "Център за градска мобилност" ЕАД. С него е обявено класирането на участниците и е определен изпълнител на обществена поръчка чрез публично състезание с предмет: "Доставка на безконтактни smart карти за таксуване на пътниците в обществения градски транспорт на територията на Столична община", открита с решение №ЗОП/26.09.2018г. на възложителя. </w:t>
        <w:tab/>
        <w:br/>
        <w:tab/>
        <w:t xml:space="preserve">С обжалваното решение КЗК е оставила без уважение жалбата. За да постанови този резултат, КЗК по относимите касационни оплаквания е приела, че възложителят като е предвидил с одобрената като част от документацията за участие техническата спецификация, предложените карти да са тип MF1IC S70 е употребил значението на думата "тип" като "вид, образец“. Комисията е счела, че помощната комисия на възложителя не е извършила нарушение, свързано с изследвала всички технически характеристики на представените мостри. КЗК е счела, че в хода на провеждане на процедурата помощният орган на възложителя е спазил стриктно законовите изисквания и заложеното в документацията, като е изследвал техническите характеристики на мострите чрез визуален оглед, чрез проверка на представените към техническото предложение документи и чрез електронна персонализация на мострите. Тези действия на оценителната комисия са били надлежно отразени в съставения Протокол №1.Обжалваното решение е правилно. </w:t>
        <w:tab/>
        <w:br/>
        <w:tab/>
        <w:t xml:space="preserve">Според чл. 52, ал. 5 от ЗОП възложителите могат да изискват мостри, описание и/или снимки на стоките, които ще се доставят и чието съответствие със стоката трябва да бъде доказано при искане от възложителя. Тази законова разпоредба е конкретизирана с нормата на чл. 32 от ППЗОП, съгласно която когато изисква мостри, описание и/или снимки на стоките – предмет на доставката, в документацията за обществената поръчка възложителят посочва за какво ще бъдат използвани, кои показатели ще бъдат изследвани, за да се установи съответствие с техническите спецификации, както и дали в резултат на изследването на мострите ще бъде нарушена тяхната цялост или търговски вид. Видно е, че според последната разпоредба преценката кои показатели на мострите ще бъдат изследвани за съответствието им с техническите спецификации, е предоставено на възложителя, което следва да е посочено в документацията за обществената поръчка. </w:t>
        <w:tab/>
        <w:br/>
        <w:tab/>
        <w:t xml:space="preserve">В случая решението за откриване на процедурата е влязло в сила, респ. са влезли в сила и условията на възложителя с одобрената документацията за обществената поръчка. В тях няма подробно разписани правила за показателите на мострите, които ще бъдат изследвани от оценителната комисия. В т. 2.7 от Раздел II. "Техническа спецификация" от документацията за участие е посочено: "Участникът трябва да представи 4 (четири) еднакви мостри на картите - 2 (две) с отпечатано изображение - Образец № 1 и 2 (две) с отпечатано изображение - Образец № 2 в офертата си, които ще бъдат изследвани, за да се установи съответствие с техническите спецификации. В резултат на изследването на мострите няма да бъде нарушена тяхната цялост или търговски вид. Участник се отстранява, ако неговото техническо предложение и/или съответната представена мостра не съответства на изискванията на Възложителя. Забележка: Участникът прилага мострите към Предложението за изпълнение на поръчката - Образец № 3.". </w:t>
        <w:tab/>
        <w:br/>
        <w:tab/>
        <w:t xml:space="preserve">От съдържанието на Протокол №1/18.10.2018г. от работата на оценителната комисия е видно, че условията на възложителя по т. 2.7 от Раздел II. "Техническа спецификация" не са нарушени. В посочения протокол е отразено: „Комисията изследва предоставените 4 еднакви мостри на Smart карти с памет 4 Kbyte - 2 (две) с отпечатано изображение - Образец №1 и 2 (две) с отпечатано изображение - Образец №2, за съответствие с техническите спецификации в Документацията, секция "II. 2. Технически изисквания към не по-малко от 200 000 (двеста хиляди) броя smart карти", както следва: ….2. За съответствие с техническите характеристики посочени в т. 2.2., т. 2.3., т. 2.4. и т. 2.5. от Техническите спецификации на две фази: 2.1. Чрез проверка на предоставената от участника техническа документация и сертификати с резултати от лабораторни тестове за проверка на технически характеристики; 2.2. Чрез последователни действия по електронна персонализация на мострите на стандартното работно оборудване на "Център за градска мобилност" ЕАД за създаване на тестов електронен транспортен документ с 4KB памет по протокол Mifare Classic с 2 ключа за всеки сектор, и последващ тест за функционалност и използваемост на така създадения тестов електронен транспортен документ на работно оборудване тип валидатор в "Център за градска мобилност" ЕАД“…. </w:t>
        <w:tab/>
        <w:br/>
        <w:tab/>
        <w:t xml:space="preserve">При така установеното и липсата на нарушение на условията на възложителя по т. 2.7 от Раздел II. "Техническа спецификация", няма нарушение и на законовите изисквания на чл. 52, ал. 5 от ЗОП и чл. 32 от ППЗОП, както правилно е приела КЗК в обжалваното решение. </w:t>
        <w:tab/>
        <w:br/>
        <w:tab/>
        <w:t xml:space="preserve">При липса на изискване за изследване на конкретни характеристики на мострите в документацията за участие, не може да се приеме, че оценителната комисия е допуснала нарушение като не е посочила, че е изследвала дали представените мостри на картите са от „тип MF1IC S70“ и защитата на картите са по протокол „MifareRClassic“, каквито са доводите на касатора. В случая в документацията за участие е посочено само, че мострите на картите ще бъдат изследвани, за да се установи съответствие с техническите спецификации. Преценката за обема и начина на изследване на картите обаче е предоставено на оценителната комисия, което не подлежи на контрол за законосъобразност. Още повече, че в случая някои от техническите характеристики на мострите обективно не могат да се изследват – напр. „Брой на четенията – неограничен; Брой на циклите на запис - мин. 100 000; Съхраняване на информацията - мин. 10 години; Общ живот - 5 г. при нормална употреба; Експлоатационна температура - от -25°С до +70°С (разширени граници)“. Следва да се посочи също, че касаторът не е оспорвал, че техническата оферта на "Комитекс" ООД не е отговаряла на изискванията на възложителя. </w:t>
        <w:tab/>
        <w:br/>
        <w:tab/>
        <w:t xml:space="preserve">По изложените съображения решението на КЗК като правилно следва да бъде оставено в сила. </w:t>
        <w:tab/>
        <w:br/>
        <w:tab/>
        <w:t xml:space="preserve">При този изход на спора искането на касатора за присъждане на разноски по делото, предвид разпоредбата на чл. 143, ал. 1 от АПК, е неоснователно и следва да бъде оставено без уважение. </w:t>
        <w:tab/>
        <w:br/>
        <w:tab/>
        <w:t xml:space="preserve">Предвид изхода от спора и на основание чл. 143, ал. 4 вр. с чл. 216, ал. 6 от АПК е основателно предявеното от ответника "Център за градска мобилност" ЕАД искане за присъждане на направените от него разноски за адвокатско възнаграждение. Разноските са в размер на 8436 лева и са своевременно поискани и доказани с приложените по делото писмени доказателства. Направеното възражение за прекомерност по чл. 78, ал. 5 от ГПК от страна на касационния жалбоподател е основателно. Така е, защото минималният размер, посочен в чл. 8, ал. 2, т. 5 от Наредба №1/9.07.2004г. за минималните размери на адвокатските възнаграждения, е 700 лв. При съобразяване на фактическата и правна сложност на спора разходите за адвокатско възнаграждение следва да бъдат намалени на 3000 лв. </w:t>
        <w:tab/>
        <w:br/>
        <w:tab/>
        <w:t xml:space="preserve">На основание чл. 143, ал. 3 АПК вр. с чл. 216, ал. 6 от ЗОП, е основателно и предявеното от ответника "Комитекс" ООД искане за присъждане на разноски за адвокатско възнаграждение за настоящото съдебно производство. Същите са в размер на 1000 лв. и са своевременно поискани и доказани с представения договор за правна защита и платежно нареждане. Неоснователно е искането на "С. К" ЕООД за намаляването им поради прекомерност. Заплатените разноски за адвокатско възнаграждение са близки до минималния размер от 700 лв., поради което те не са прекомерни. </w:t>
        <w:tab/>
        <w:br/>
        <w:tab/>
        <w:t xml:space="preserve">Водим от горното и на основание чл. 221, ал. 2, предложение първо от АПК във вр. с чл. 216, ал. 6 от ЗОП, Върховният административен съд, четвърто отделениеРЕШИ:</w:t>
        <w:tab/>
        <w:br/>
        <w:tab/>
        <w:t xml:space="preserve">ОСТАВЯ В СИЛА решение №274 от 28.02.2019г., постановено от Комисията за защита на конкуренцията по преписка №КЗК-43/2019г. </w:t>
        <w:tab/>
        <w:br/>
        <w:tab/>
        <w:t xml:space="preserve">ОСЪЖДА "С. К" ЕООД със седалище и адрес на управление гр. С., район „Студентски“, ул."Проф. Г. Б" №4, ет. 5, офис 5.1, ЕИК 202042854, да заплати на "Център за градска мобилност" ЕАД със седалище и адрес на управление гр. С., район "Сердика", бул."К. М. Л" №84, ЕИК 202218735, сумата от 3000 /три хиляди/ лева разноски за адвокатско възнаграждение. </w:t>
        <w:tab/>
        <w:br/>
        <w:tab/>
        <w:t xml:space="preserve">ОСЪЖДА "С. К" ЕООД със седалище и адрес на управление гр. С., район „Студентски“, ул."Проф. Г. Б" №4, ет. 5, офис 5.1, ЕИК 202042854, да заплати на "Комитекс" ООД със седалище и адрес на управление гр. С., район „Слатина“, ж. к."Г. М", ул."Постоянство" №16, бл. 253, вх.Г, ет. 9, ап. 70, ЕИК 831801192, сумата от 1000 /хиляда/ лева разноски за адвокатско възнаграждение. </w:t>
        <w:tab/>
        <w:br/>
        <w:tab/>
        <w:t xml:space="preserve">О. Б. У. искането на "С. К" ЕООД за присъждане на разноски.Решението е окончателно.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