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№504/11.09.2018 по ч. търг. д. №1162/2018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504</w:t>
        <w:tab/>
        <w:br/>
        <w:tab/>
        <w:t xml:space="preserve"> </w:t>
        <w:tab/>
        <w:br/>
        <w:tab/>
        <w:t xml:space="preserve"> Гр.София, 11.09.2018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10 август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1162/2018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„Пътстрой“ ООД – Стара З. срещу Определение № 139/26.02.2016 г. по ч. гр. д. № 547/2018 г. по описа на ВКС, ТК, Второ т. о., с което е оставена без разглеждане подадената от „Пътстрой“ ООД касационна частна жалба против Определение № 897/20.10.2017 г. по ч. гр. д. № 1393/2017 г. на Окръжен съд Стара Загора. С него е оставена без уважение подадената от „Пътстрой“ ООД частна жалба срещу разпореждане от 21.08.2017 г. на ЧСИ Г. И., с рег. № 765 на КЧСИ по изп. дело № 20167550402369 за връщане на жалбата му с вх. № 24418/3.07.2017 г. срещу действията на съдебния изпълнител – разпределение от 30.06.2017 г. – като неоснователна. </w:t>
        <w:tab/>
        <w:br/>
        <w:tab/>
        <w:t xml:space="preserve"> </w:t>
        <w:tab/>
        <w:br/>
        <w:tab/>
        <w:t xml:space="preserve"> В жалбата срещу определението на ВКС се поддържа, че същото е неправилно по съображения за допуснати съществени нарушени на съдопроизводствените правила. Претендира се отмяната му и връщане на делото на състава за разглеждане на касационната частна жалба.</w:t>
        <w:tab/>
        <w:br/>
        <w:tab/>
        <w:t xml:space="preserve"> </w:t>
        <w:tab/>
        <w:br/>
        <w:tab/>
        <w:t xml:space="preserve"> В срока за отговор на частната жалба „КТБ“ АД /в несъстоятелност/, изразява становище, че същата е неоснователна.</w:t>
        <w:tab/>
        <w:br/>
        <w:tab/>
        <w:t xml:space="preserve"> </w:t>
        <w:tab/>
        <w:br/>
        <w:tab/>
        <w:t xml:space="preserve"> Частната жалба на „Пътстрой“ ООД с вх. № 2869/20.03.2018 г. е подадена в срок, по пощата, срещу определение по чл. 274, ал. 2, изр. 2 ГПК, постановено от състав на ВКС, ТК, Второ т. о., от надлежна страна.</w:t>
        <w:tab/>
        <w:br/>
        <w:tab/>
        <w:t xml:space="preserve"> </w:t>
        <w:tab/>
        <w:br/>
        <w:tab/>
        <w:t xml:space="preserve"> За да остави без разглеждане частната жалба на. “Пътстрой“ ООД, с която е сезиран, съставът на Второ г. о. е приел, че въззивното определение на окръжен съд, с което е оставена без уважение частта жалба срещу разпореждане на ЧСИ за връщане на жалба срещу действията му, е процесуално недопустима, позовавайки се на императивната разпоредба на чл. 274, ал. 4 ГПК, според която не подлежи на касационно обжалване въззивно определение по дело, решението по което не подлежи на касационен контрол.</w:t>
        <w:tab/>
        <w:br/>
        <w:tab/>
        <w:t xml:space="preserve"> </w:t>
        <w:tab/>
        <w:br/>
        <w:tab/>
        <w:t xml:space="preserve"> Определението на ВКС е правилно. Наред със същинските изпълнителни действия на ЧСИ, каквото е разпределението, за които изрично е предвидена обжалваемост, на съдебен контрол подлежат и действията по администриране на производството.</w:t>
        <w:tab/>
        <w:br/>
        <w:tab/>
        <w:t xml:space="preserve"> </w:t>
        <w:tab/>
        <w:br/>
        <w:tab/>
        <w:t xml:space="preserve"> За разлика от обжалването на изпълнителните действия по чл. 435 ГПК за разпределението е предвиден двуинстанционен контрол.Специфичният предмет на акта на разпределение обуславя специален режим на обжалването му. Решението на окръжния съд по разпределението подлежи на обжалване пред съответния апелативен съд, чието решение е окончателно съгласно чл. 463, ал. 2 ГПК.</w:t>
        <w:tab/>
        <w:br/>
        <w:tab/>
        <w:t xml:space="preserve"> </w:t>
        <w:tab/>
        <w:br/>
        <w:tab/>
        <w:t xml:space="preserve"> Определенията по дела, решенията по които не подлежат на касационно обжалване, също не подлежат на обжалване съгласно разпоредбата на мл. 274, ал. 4 ГПК, която се прилага съответно и при обжалване на разпорежданията.</w:t>
        <w:tab/>
        <w:br/>
        <w:tab/>
        <w:t xml:space="preserve"> </w:t>
        <w:tab/>
        <w:br/>
        <w:tab/>
        <w:t xml:space="preserve"> Що се отнася до преграждащите производството по обжалване действията на съдебния изпълнител актове, в преобладаващата част от практиката на ВКС се приема, че т. 2 на ТР № 3/2015 г. по ТД № 3/2015 г. на ОСГТК на ВКС е запазила значението си при действието на ГПК, обн. В ДВ, бр. 59/20.07.2007 г.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на ВКС следва да бъде потвърдено.</w:t>
        <w:tab/>
        <w:br/>
        <w:tab/>
        <w:t xml:space="preserve"> </w:t>
        <w:tab/>
        <w:br/>
        <w:tab/>
        <w:t xml:space="preserve"> Мотивиран от горното Върховният касационен съд, 1-ви състав на Второ т. о. на ВКСОПРЕДЕЛИ: </w:t>
        <w:tab/>
        <w:br/>
        <w:tab/>
        <w:t xml:space="preserve"> </w:t>
        <w:tab/>
        <w:br/>
        <w:tab/>
        <w:t xml:space="preserve"> ПОТВЪРЖДАВА Определение № 139/26.02.2018 г. на Върховния касационен съд, ТК, състав на Второ търговско отделение, постановено по ч. т. д. № 547/2018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