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№198/30.08.2018 по търг. д. №399/2018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198</w:t>
        <w:tab/>
        <w:br/>
        <w:tab/>
        <w:t xml:space="preserve"> </w:t>
        <w:tab/>
        <w:br/>
        <w:tab/>
        <w:t xml:space="preserve">гр. София, 30.08.2018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август през две хиляди и осемнадесета година, в състав</w:t>
        <w:tab/>
        <w:br/>
        <w:tab/>
        <w:t xml:space="preserve"> </w:t>
        <w:tab/>
        <w:br/>
        <w:tab/>
        <w:t xml:space="preserve">ПРЕДСЕДАТЕЛ: ДАРИЯ ПРОДАНОВА ЧЛЕНОВЕ: ИРИНА ПЕТРОВА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т. д. №399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от ГПК.</w:t>
        <w:tab/>
        <w:br/>
        <w:tab/>
        <w:t xml:space="preserve"> </w:t>
        <w:tab/>
        <w:br/>
        <w:tab/>
        <w:t xml:space="preserve">Постъпила е молба от „Подемкран АД, [населено място], ищец по т. д.№399/2018г. на ВКС на РБ, I т. о., за освобождаване на сумата от </w:t>
        <w:tab/>
        <w:br/>
        <w:tab/>
        <w:t xml:space="preserve"> </w:t>
        <w:tab/>
        <w:br/>
        <w:tab/>
        <w:t xml:space="preserve">378 531, 61 лева, преведени по сметка на ВКС на РБ във връзка със спиране на изпълнението на арбитражно решение от 09.01.2018г. по в. а.д.№29/2014г. на Търговския арбитражен съд при Националната юридическа фондация, с което „Подемкран АД, [населено място], е осъдено да плати на „Кастело прикаст ЕООД, [населено място], на основание чл. 265 ал. 1 т. 2, предл. второ от ЗЗД, сумата от 378 531, 61 лева, представляваща разходите за поправяне на работата, възложена с договор №....., заедно със законната лихва върху тази сума, считано от 23.09.2014г. до окончателното плащане, като искът е отхвърлен в останалата част до пълния предявен размер от 539 753, 91 лева, като неоснователен.</w:t>
        <w:tab/>
        <w:br/>
        <w:tab/>
        <w:t xml:space="preserve"> </w:t>
        <w:tab/>
        <w:br/>
        <w:tab/>
        <w:t xml:space="preserve">С определение № 1/09.02.18г. по т. д.№399/2018г. Върховният касационен съд, ТК, I отд., е спрял изпълнението на арбитражно решение от 09.01.2018г. по в. а.д.№29/2014г. на Търговския арбитражен съд при Националната юридическа фондация. Съдът е констатирал, че ищецът (длъжник по изпълнението) е представил обезпечение по чл. 282, ал. 2, т. 1 от ГПК в размер на сумата от 378 531, 61 лева.</w:t>
        <w:tab/>
        <w:br/>
        <w:tab/>
        <w:t xml:space="preserve"> </w:t>
        <w:tab/>
        <w:br/>
        <w:tab/>
        <w:t xml:space="preserve">С решение №100/30.07.2018г. по т. д.№399/2018г. ВКС, ТК, I отд. е отменил на основание чл. 47 т. 5 предл. първо от ЗМТА арбитражно решение от 09.01.2018г. по в. а.д.№29/2014г. на Търговския арбитражен съд при Националната юридическа фондация.</w:t>
        <w:tab/>
        <w:br/>
        <w:tab/>
        <w:t xml:space="preserve"> </w:t>
        <w:tab/>
        <w:br/>
        <w:tab/>
        <w:t xml:space="preserve">Предвид изложеното Върховният касационен съд, Търговска колегия, Първо отделение намира, че на основание чл. 282 ал. 5 от ГПК обезпечението, което е предназначено да гарантира изпълнението на отмененото осъдително арбитражно решение, следва да се преведе по сметката на молителя.</w:t>
        <w:tab/>
        <w:br/>
        <w:tab/>
        <w:t xml:space="preserve"> </w:t>
        <w:tab/>
        <w:br/>
        <w:tab/>
        <w:t xml:space="preserve">Воден от горното, Върховен касационен съд, Търговска колегия, състав на Първо отделение,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ОСВОБОЖДАВА внесената от „Подемкран АД, гр.Г., сума в размер на 378 531, 61 лева по молбата на дружеството за спиране на изпълнението на арбитражно решение от 09.01.2018г. по в. а.д.№29/2014г. на Търговския арбитражен съд при Националната юридическа фондация.</w:t>
        <w:tab/>
        <w:br/>
        <w:tab/>
        <w:t xml:space="preserve"> </w:t>
        <w:tab/>
        <w:br/>
        <w:tab/>
        <w:t xml:space="preserve">Сумата да се преведе от депозитната сметка на ВКС по посочената в молбата сметка на „Подемкран АД, [банкова сметка].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