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№388/21.08.2018 по ч.гр.д. №3087/2018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388</w:t>
        <w:tab/>
        <w:br/>
        <w:tab/>
        <w:t xml:space="preserve"> </w:t>
        <w:tab/>
        <w:br/>
        <w:tab/>
        <w:t xml:space="preserve">гр. София, 21 август 2018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двадесет и първи август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БРАНИСЛАВА ПАВЛОВА</w:t>
        <w:tab/>
        <w:br/>
        <w:tab/>
        <w:t xml:space="preserve"> </w:t>
        <w:tab/>
        <w:br/>
        <w:tab/>
        <w:t xml:space="preserve"> ЧЛЕНОВЕ: КРАСИМИР ВЛАХОВ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> </w:t>
        <w:tab/>
        <w:br/>
        <w:tab/>
        <w:t xml:space="preserve">като разгледа, докладваното от съдия Боян Цонев, частно гр. дело № 3087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282, ал. 2 от ГПК. </w:t>
        <w:tab/>
        <w:br/>
        <w:tab/>
        <w:t xml:space="preserve"> </w:t>
        <w:tab/>
        <w:br/>
        <w:tab/>
        <w:t xml:space="preserve">Образувано е по молба на [фирма] за спиране изпълнението на решение № 5119/26.07.2018 г., постановено по възз. гр. дело № 11108/2017 г. на Софийския градски съд, – в частта, с която, при постановена частична отмяна на решение № 164630/06.07.2017 г. по гр. дело № 38199/2016 г. на Софийския районен съд, молителят е осъден да заплати на С. Г. С., на основание чл. 128, т. 2 от КТ, във вр. с чл. 13, ал. 1, т. 1 от НСОРЗ, сумата 12 200 лв., представляваща възнаграждение по Програма за стимулиране и задържане на ключови служители на [фирма], за периода 2010-2011 г., ведно със законната лихва, считано от 11.07.2016 г. до окончателното изплащане на задължението, както и на основание чл. 86, ал. 1 от ЗЗД – сумата 3 602.82 лв., представляваща мораторна лихва за забава върху главницата за периода 16.08.2013 г. - 11.07.2016 г.</w:t>
        <w:tab/>
        <w:br/>
        <w:tab/>
        <w:t xml:space="preserve"> </w:t>
        <w:tab/>
        <w:br/>
        <w:tab/>
        <w:t xml:space="preserve">Срещу въззивното решение молителят е подал в срока за това касационна жалба с вх. № 109393/16.08.2018 г., която е в процес на администриране от въззивния съд. </w:t>
        <w:tab/>
        <w:br/>
        <w:tab/>
        <w:t xml:space="preserve"> </w:t>
        <w:tab/>
        <w:br/>
        <w:tab/>
        <w:t xml:space="preserve">С молбата за спиране е представено платежно нареждане/вносна бележка с уникален рег. № 5N500275383/13.08.2018 г. на [фирма], удостоверяващо внесено от молителя по сметка на ВКС, надлежно обезпечение по смисъла на чл. 282, ал. 2, т. 1 от ГПК, а именно – паричната сума 15 802.82 лв., представляваща общият размер на присъдените в полза на ищеца парични суми. Внасянето на сумата 15 802.82 лв. по сметката за обезпечения на ВКС е удостоверено и със служебна бележка от 21.08.2018 г., издадена от счетоводител при ВКС. </w:t>
        <w:tab/>
        <w:br/>
        <w:tab/>
        <w:t xml:space="preserve"> </w:t>
        <w:tab/>
        <w:br/>
        <w:tab/>
        <w:t xml:space="preserve">Предвид изложеното, съдът намира, че са налице предпоставките по чл. 282, ал. 2, т. 1 от ГПК за исканото спиране на изпълнението на невлязлото в сила въззивно решение – в частта, с която молителят е осъден да заплати на ищеца сумата 12 200 лв., ведно със законната лихва, считано от 11.07.2016 г. до окончателното изплащане на задължението, както и сумата 3 602.82 лв.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изпълнението на невлязлото в сила въззивно решение № 5119/26.07.2018 г., постановено по възз. гр. дело № 11108/2017 г. на Софийския градски съд, – в частта, с която [фирма] е осъдено да заплати на С. Г. С., на основание чл. 128, т. 2 от КТ, във вр. с чл. 13, ал. 1, т. 1 от НСОРЗ, сумата 12 200 лв., представляваща възнаграждение по Програма за стимулиране и задържане на ключови служители на [фирма], за периода 2010-2011 г., ведно със законната лихва, считано от 11.07.2016 г. до окончателното изплащане на задължението, както и на основание чл. 86, ал. 1 от ЗЗД – сумата 3 602.82 лв., представляваща мораторна лихва за забава върху главницата за периода 16.08.2013 г. - 11.07.2016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Делото да се върне на Софийския градски съд за по-нататъшно администриране на подадената касационна жалба.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