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№270/08.08.2018 по ч.гр.д. №2282/2017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270</w:t>
        <w:tab/>
        <w:br/>
        <w:tab/>
        <w:t xml:space="preserve"> </w:t>
        <w:tab/>
        <w:br/>
        <w:tab/>
        <w:t xml:space="preserve">София 08.08.2018 г.Върховният касационен съд на Република България, състав на Гражданска колегия, в закрито съдебно заседание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Ваня Атанасова ч. гр. д. № 2282/2017 година.</w:t>
        <w:tab/>
        <w:br/>
        <w:tab/>
        <w:t xml:space="preserve"> </w:t>
        <w:tab/>
        <w:br/>
        <w:tab/>
        <w:t xml:space="preserve">Подадено е заявление вх. № 5549/04. 06. 2018 г. от Н. М. Н., с което се иска продължаване на срок, на осн. чл. 63 ГПК, поради внезапно тежко заболяване, както и предоставяне на правна помощ, на осн. чл. 95 ГПК.</w:t>
        <w:tab/>
        <w:br/>
        <w:tab/>
        <w:t xml:space="preserve"> </w:t>
        <w:tab/>
        <w:br/>
        <w:tab/>
        <w:t xml:space="preserve">С разпореждане на докладчика от 04. 06. 2018 г. частната жалба е оставена без движение и са дадени указания на молителя в едноседмичен срок от получаване на съобщението да уточни продължаване на кой срок се иска и правна помощ за кое производство или процедура се иска.</w:t>
        <w:tab/>
        <w:br/>
        <w:tab/>
        <w:t xml:space="preserve"> </w:t>
        <w:tab/>
        <w:br/>
        <w:tab/>
        <w:t xml:space="preserve">Молителят е предупреден, че при неизпълнение на указанията в срок заявлението ще бъде върнато.</w:t>
        <w:tab/>
        <w:br/>
        <w:tab/>
        <w:t xml:space="preserve"> </w:t>
        <w:tab/>
        <w:br/>
        <w:tab/>
        <w:t xml:space="preserve">Поради неизпълнение в срок на дадените указания направените със заявлението искания са останали неясни, поради което същото следва да бъде върнато.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ГК,ОПРЕДЕЛИ:ВРЪЩА заявление вх. № 5549/04. 06. 2018 г. от Н. М. Н., с което се иска продължаване на срок, на осн. чл. 63 ГПК, поради внезапно тежко заболяване, както и предоставяне на правна помощ, на осн. чл. 95 ГПК.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молителя.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