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№1239/17.10.2017 по адм. д. №8689/2017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Управляващия орган на Оперативна програма „Околна среда“ към Министерство на околната среда и водите, подадена чрез процесуален представител срещу решение № 4141/20.06.2017 г. постановено по административно дело № 1572 по описа за 2017 г. на Административен съд София - град, с което е отменено Решение от 26.01.2017г. на Ръководителя на УО на оперативна програма „ Околна среда 2014-2020г.“ и Г. Д на Г. Д „Оперативна програма Околна среда“ в Министерство на околната среда и водите и са присъдени разноски с оглед изхода на спора. </w:t>
        <w:tab/>
        <w:br/>
        <w:tab/>
        <w:t xml:space="preserve">Касационният жалбоподател навежда доводи за неправилност на решението, поради нарушение на материалния закон, нарушения на съдопроизводствените правила и необоснованост – касационни основания по чл. 209, т. 3 от АПК. Твърди се, че съдът не е обсъдил подробно всички доводи на касатора наведени в първоинстанционното производство. Съдът неправилно е приел, че не е налице нарушение по т. 4 от МОФК, тъй като в този случай РУО действа в условията на обвързана компетентност и няма нужда да излага мотиви за финансовото влияние, за размера, за приложимия метод, за причинно-следствена връзка между нарушението и вредата. Дори да е налице само едно от нарушенията по т. 9 от МОФК, е налице нередност по смисъла на посочената разпоредба. Нормите на чл. 50 и чл. 51 ЗОП отм. са диспозитивни доколкото възложителят преценява дали да постави подобно изискване, което те да доказват, но бъде ли поставено такова изискване, то нормите са императивни в смисъл, че доказването става само с посочените в закона документи. Твърди се, че присъденият от АССГ размер на разноски е прекомерен по смисъла на чл. 78, ал. 5 ГПК до степен, че представлява неоснователно обогатяване, тъй като адвоката се е явявал за кратко в съдебно заседание. Тъй като е отхвърлена претенцията на жалбоподателя за нищожност на решението, се твърди, че в тази част органът е спечелил делото. Иска се отмяна на обжалваното решение и присъждане на сторените по делото разноски, за които е приложен списък. Направено е възражение за прекомерност на адвокатското възнаграждение. </w:t>
        <w:tab/>
        <w:br/>
        <w:tab/>
        <w:t xml:space="preserve">Ответникът – О. В,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отговор. Претендира разноски, за които представя списък по чл. 80 ГПК.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от АПК от надлежна страна,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процесното решение, съставът на АССГ е отменил Решение от 26.01.2017г. на Ръководителя на УО на оперативна програма „ Околна среда 2014-2020г.“ и Г. Д на Г. Д „Оперативна програма Околна среда“ в Министерство на околната среда и водите и е присъдил разноски с оглед изхода на спора. </w:t>
        <w:tab/>
        <w:br/>
        <w:tab/>
        <w:t xml:space="preserve">За да постанови решението си, съдът е приел от фактическа страна, че О. В е бенефициент по проект № BG16М1OР002-1.005-0005-„Интегриран проект за воден цикъл на [населено място] - II ра фаза“ по оперативна програма „Околна среда 2007-2013г“ и в тази връзка е сключила административен договор за предоставяне на безвъзмездна финансова помощ № BG16М1OР002-1.005-0005-С01. На 13.05.2011г. е открита процедура за възлагане на обществена поръчка с възложител община В. с предмет „ Инженеринг за реконструкция на Пречиствателна станция за отпадъчни води [населено място]“. </w:t>
        <w:tab/>
        <w:br/>
        <w:tab/>
        <w:t xml:space="preserve">Въз основа на проведената обществена поръчка е сключен договор № С-166/11.09.2012г. от О. В с [фирма] на стойност 15 777 158, 85 лева без ДДС. </w:t>
        <w:tab/>
        <w:br/>
        <w:tab/>
        <w:t xml:space="preserve">По време на извършване на процедурата по ЗОП отм. от страна на УО по ОПАК не са констатирани нарушения и несъответствия с разпоредбите на ЗОП отм. </w:t>
        <w:tab/>
        <w:br/>
        <w:tab/>
        <w:t xml:space="preserve">След приключване на проекта е осъществен контрол за законосъобразност на проведената открита процедура по ЗОП отм. от Ръководителя на УО на Оперативна програма „Околна среда 2014-2020г“, </w:t>
        <w:tab/>
        <w:br/>
        <w:tab/>
        <w:t xml:space="preserve">Въз основа на осъществения контрол Ръководителят на УО на Оперативна програма “Околна среда 2014-20120г.“ е издал и оспорвания индивидуален административен акт - Решение от 26.01.2017г. за определяне на финансова корекция в размер на 5% от стойността на договор С-166/11.09.2012г. на бенефициента О. В на основание чл. 70, ал. 1, т. 9 от ЗУСЕСИФ и т. 4 и т. 9 от Приложението към чл. 6, ал. 1 от Методологията за определяне на финансови корекции (МОФК отм. , </w:t>
        <w:tab/>
        <w:br/>
        <w:tab/>
        <w:t xml:space="preserve">При така установената фактическа обстановка, от правна страна съставът на АССГ е посочил, че оспореният административен акт е издаден от компетентен орган, при спазване на предвидената от закона форма, без допуснати съществени нарушения на административнопроизводствените правила, но в нарушение на материалния закон и в несъответствие с целта на закона. </w:t>
        <w:tab/>
        <w:br/>
        <w:tab/>
        <w:t xml:space="preserve">По отношение на първото нарушение, съдът е приел, че правилно административният орган е посочил, че определеният срок за закупуване на офертите, е в противоречие с чл. 28, ал. 5 ЗОП отм. и е налице нарушение. От друга страна обаче, съдът е счел, че така допуснатото от възложителя на обществената поръчка нарушение на императивна норма на закона, няма финансово отражение, тъй като не са настъпили и не биха могли да настъпят вредни последици и това нарушение не следва да се квалифицира като „нередност“. </w:t>
        <w:tab/>
        <w:br/>
        <w:tab/>
        <w:t xml:space="preserve">По отношение на второто нарушение, първоинстанционният съд е намерил за неправилен извода на административния орган за нарушение на чл. 51, ал. 1, т. 2 ЗОП отм. тъй като процедурата за обществената поръчка е открита на 13.05.2011 г., а възложителят е поставил изискване участниците да представят списък на договори, сходни с предмета на поръчката, които са успешно приключили именно през последните пет години, от 2006 до 2010 година, без значение дали същите са календарни, тъй като времето като срок е абсолютно идентично. </w:t>
        <w:tab/>
        <w:br/>
        <w:tab/>
        <w:t xml:space="preserve">Съдът е обосновал извод за липса на нарушение по чл. 51, ал. 1, т. 8 ЗОП отм. тъй като в случая възложителят е действал при условията на оперативна самостоятелност в съответствие с чл. 25, ал. 6 вр. ал. 2, т. 6 от ЗОП отм. , а именно допълнително поставените от него критерии за подбор, включващи минимални изисквания за икономическото и финансовото състояние на кандидата или участника, техническите му възможности, както и посочване на документите, с които те се доказват, са съобразени изцяло и съответстват на сложността на предмета и на обема на обществената поръчка. В обявлението за откриване на процедурата по ЗОП отм. възложителят е упоменал и израза „друг еквивалентен документ", който всъщност може да бъде, именно документът по чл. 51, ал. 1, т. 8, а именно - декларация за средния годишен брой на работниците и служителите и за броя на ръководните служители на кандидата или участника за последните три години. Предвид това, съдът е приел, че липсва допуснато нарушение на ЗОП отм. с поставяне на такова изискване от възложителя и същото не е довело до ограничаване участието на потенциални кандидати. По изложените съображения е направен извод за липса на нарушение на т. 9 от Приложението към чл. 6, ал. 1 МОФК отм. . </w:t>
        <w:tab/>
        <w:br/>
        <w:tab/>
        <w:t xml:space="preserve">Относно законосъобразността на определения размер на финансовата корекция, съдът е посочил, че последният е определен при допуснати съществени нарушения на административнопроизводствените правила, довели до нарушение на материалния закон, тъй като в акта не е посочено кое от двете установени нарушения - това по т. 1 от акта или това по т. 2, е по-сериозното нарушение, чийто процентен показател е приложен за определяне на финансовата корекция, съгласно чл. 10, ал. 3 МОФК, независимо, че и за двете констатирани нарушения е определен един и същ процентен показател - 5 %. С налагането на една финансова корекция от 5 % за две нарушения, на практика се е стигнало до кумулиране на финансови корекции, което не е допустимо. </w:t>
        <w:tab/>
        <w:br/>
        <w:tab/>
        <w:t xml:space="preserve">По отношение възражението на ответника за прекомерност на претендираните разноски от жалбоподателя, съставът на съда е приел, че последното е неоснователно, тъй като съгласно разпоредбата на чл. 8 ал. 1 т. 5 от Наредба № 1/09.07.2004г. за минималните размери на адвокатските възнаграждения при интерес от 100 000 лева до 1 000 000 лева - минималното адвокатско възнаграждения възлиза на 3530 лева плюс 1% за горницата над 100 000 лева, което се равнява на 10 191, 58 лева и е в повече от заявеното от страна на процесуалния представител на жалбоподателя. </w:t>
        <w:tab/>
        <w:br/>
        <w:tab/>
        <w:t xml:space="preserve">Решението е неправилно, като постановено в нарушение на материалния закон. </w:t>
        <w:tab/>
        <w:br/>
        <w:tab/>
        <w:t xml:space="preserve">В чл. 2, т. 10 на Регламент № 1303/2013 г. се съдържа легална дефиниция на понятието "бенефициер" - правен субект, който получава средствата от структурните и инвестиционни фондове. ЗУСЕСИФ не дава легална дефиниция на понятието, но го употребява в обратен смисъл - правен субект, който предоставя средствата. За правния субект, който получава средствата, националният законодател е избрал термина "бенефициент". С оглед разминаването, съдът уточнява, че в настоящото решение получателят на средствата ще се наименова "бенефициер", с оглед точното прилагане на регламента. </w:t>
        <w:tab/>
        <w:br/>
        <w:tab/>
        <w:t xml:space="preserve">Дефиницията за нередност, дадена в чл. 2 (36) Регламент № 1303/2013 (съответно чл. 2 (7) Регламент № 1083/2006 с оглед на чл. 152 (1) Регламент № 1303/2013), съдържа следните елементи: а) действие или бездействие на икономически оператор, участващ в прилагането на европейските структурни и инвестиционни фондове б) което води до нарушение на правото на Европейския съюз или на националното право, свързано с неговото прилагането, и в) има или би имало като последица нанасянето на вреда на общия бюджет на Съюза, като се отчете неоправдан разход в общия бюджет. </w:t>
        <w:tab/>
        <w:br/>
        <w:tab/>
        <w:t xml:space="preserve">По делото е безспорно, че първият елемент на определението е налице – О. В има качеството на икономически субект по смисъла на чл. 2 (37) Регламент № 1303/2013, защото участва в изпълнението на помощта от Европейските структурни и инвестиционни фондове. В качеството си на икономически субект, страна по договор за безвъзмездна финансова помощ, общината е осъществила действия по възлагане на обществена поръчка за разходване на получено безвъзмездно финансиране от Европейския фонд за регионално развитие и Кохезионния фонд на Европейския съюз. </w:t>
        <w:tab/>
        <w:br/>
        <w:tab/>
        <w:t xml:space="preserve">Спорът по делото е налице ли са вторият и третият елемент на определението, за да се приеме, че наложената финансова корекция е законосъобразна по основание. </w:t>
        <w:tab/>
        <w:br/>
        <w:tab/>
        <w:t xml:space="preserve">Съгласно разпоредбата на чл. 70, ал.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основания. Следователно българският законодател приел, че всяко от посочените в чл. 70, ал. 1 ЗУСЕСИФ основания, води до нарушение на правото на Европейския съюз или на националното право, свързано с неговото прилагане. </w:t>
        <w:tab/>
        <w:br/>
        <w:tab/>
        <w:t xml:space="preserve">В случая органът твърди, че са налице нарушения на т. 4 и т. 9 от Приложението към чл. 6, ал. 1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от Общата програма "Солидарност и управление на миграционните потоци" (отм. ДВ бр. 31 от 31.03.2017 г., в сила от 31.03.2017 г.) и на чл. 28, ал. 5, чл. 25, ал. 5, чл. 2, т. 2 и т. 3 и чл. 51, ал. 1, т. 2 и т. 8 ЗОП отм. , Тези нарушения, ако са осъществени, биха попаднали в хипотезата на чл. 70, ал. 1, т. 9 ЗУСЕСИФ - нередност, която съставлява нарушение на националното право,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фондове. </w:t>
        <w:tab/>
        <w:br/>
        <w:tab/>
        <w:t xml:space="preserve">В съответствие с чл. 70, ал. 2 ЗУСЕСИФ нередностите по т. 9 се "посочват" в акт на Министерския съвет. Съгласно § 8, ал. 3 ЗУСЕСИФ нормативните актове по ал. 2 се прилагат до приемането на актовете по ал. 1 и за програмен период 2014 – 2020 г., доколкото не противоречат на този закон. С Методологията отм. , Министерски съвет определил основните категории нарушения при възлагане на обществени поръчки, за които се налагат финансови корекции - чл. 6, ал. 1 и приложението към него. С оглед на това и поради липсата на регламентация в закона на този вид обществени отношения, за целите на чл. 70, ал. 1, т. 9 ЗУСЕСИФ и за програмния период 2014 г. - 2020 г. следва да се приеме, че именно Методологията отм. е актът, който определя видовете нередности по ЗОП (ЗАКОН ЗА ОБЩЕСТВЕНИТЕ ПОРЪЧКИ) по смисъла на чл. 70, ал. 1, т. 9 ЗУСЕСИФ. </w:t>
        <w:tab/>
        <w:br/>
        <w:tab/>
        <w:t xml:space="preserve">Административният орган е констатирал конкретни нарушения по обществена поръчка с предмет "Инженеринг за реконструкция на Пречиствателна станция за отпадъчни води [населено място]", като на основание чл. 11, ал. 1, т. 1 МОФК, с обжалваното решение е определил на О. В финансова корекция в общ размер на 788857, 94 лева без ДДС, или 5 % от стойността на Договор № С-166/ 11.09.2012г. с изпълнител [фирма] на стойност 15 777 158, 85 лв. без ДДС. </w:t>
        <w:tab/>
        <w:br/>
        <w:tab/>
        <w:t xml:space="preserve">Първото констатирано нарушение е по чл. 28, ал. 5 ЗОП отм. , в приложимата редакция) – намаляване на срока за закупуване на документация за участие. Първоначално срокът за закупуване на документация за участие е бил до 10.06.2011 г., а срокът за получаване на оферти - 20.06.2011 г. Впоследствие с решения за промяна, възложителят е определил срок за получаване на оферти до 11.07.2011 г., а срок за закупуване на документацията 17.06.2011 г., т. е. срокът за закупуване на документацията е 24 дни преди изтичане на срока за получаване на оферти. Съгласно чл. 28, ал. 5 ЗОП (в приложимата редакция), документацията за участие може да се закупува до 10 дни преди изтичане на срока за получаване на офертите или заявленията. В конкретния случай това изискване не е спазено, тъй като определеният срок за закупуване на документи превишава с 14 дни законоустановения такъв, както правилно е приел и първоинстанционният съд. Неправилни са изводите на съда, че независимо от допуснатото нарушение, последното няма финансово отражение, тъй като не са настъпили и не биха могли да настъпят вредни последици. Нито националното законодателство, нито законодателството на Съюза поставят като изискване единствено наличието на реална вреда. Нередност може да съществува и тогава, когато е налице възможност за нанасянето на вреда на общия бюджет, като няма изискване да се докаже наличието на точно финансово изражение. Това тълкуване на разпоредбата на чл. 2, (36) Регламент № 1303/2013 е трайно установено и в практиката на Съда на Европейския съюз дадено по повод на идентичните дефиниции в Регламент № 2988/1995, Регламент № 1083/2006, както и други секторни регламенти (виж решение Ireland v Commission, С-199/03, EU: C: 2005:548, т. 31; решение Chambre LТIndrе, С-465/10, EU: C: 2011:867, т. 47; решение Firma, С-59/14, EU: C: 2015:660, т. 24; решение Wrocуaw, EU: C: 2016:562, т. 44). С оглед на характера на нарушението, е видно, че точното финансово изражение на вредата не може да бъде определено. Когато финансовото изражение на нередността (нарушението) не може да бъде точно определено законодателят е допуснал прилагането на пропорционалния метод за определяне на размера на вредата - чл. 9, ал. 2 от Методологията отм. , Размерът на финансовата корекция се установява по пропорционалния метод в случаите, когато не е възможно да се направи точно количествено определяне на финансовото отражение на нарушението върху изразходваната безвъзмездна финансова помощ по договора (чл. 9, ал. 1 МОФК отм. , Следователно изводите на първоинстанционния съд в тази насока противоречат на приложимия материален закон. </w:t>
        <w:tab/>
        <w:br/>
        <w:tab/>
        <w:t xml:space="preserve">[фирма]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