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№258/21.03.2018 по гр. д. №3327/2017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258</w:t>
        <w:tab/>
        <w:br/>
        <w:tab/>
        <w:t xml:space="preserve"> </w:t>
        <w:tab/>
        <w:br/>
        <w:tab/>
        <w:t xml:space="preserve">София, 21.03.2018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двадесети март две хиляди и осемнадесета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№3327/2017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жалба.,вх.№2625/12.6.2017 г. подадена от адв. Н. В. – процесуален представител на ищеца Ц. С. Р. от [населено място], област М., против въззивно решение от 30.01.2017 г. по гр. д.№368/2016 г. по описа на Окръжен съд - Монтана, граждански състав, с което е отменено решение от 21.10.2016 г. по гр. д.№335/2016 г. по описа на Районен съд - Монтана, г. к., и са отхвърлени предявените от Ц. С. Р. против Е. К. З. иск с правно основание чл. 127, ал. 2 СК, за предоставяне упражняването на родителските права по отношение на малолетното дете А., и определяне режим на контакти с майката, както и същата да заплаща издръжка за детето, и вместо това родителските права върху малолетното дете А. са предоставени на майката, определено е местоживеене на детето при майката в Германия, определен е режим на контакти между детето и бащата Ц. и последният е осъден да заплаща издръжка тна детето в размер на 130 лева.</w:t>
        <w:tab/>
        <w:br/>
        <w:tab/>
        <w:t xml:space="preserve"> </w:t>
        <w:tab/>
        <w:br/>
        <w:tab/>
        <w:t xml:space="preserve">Въззивната инстанция е приела, че съдът следва да следи служебно за интересите на детето при спор по чл. 127 СК, като се обосновал с разпоредбите на чл. 59, ал. 4 СК, Законът за закрила на детето и задължителните указания, дадени в ППВС №1/12.11.1974 г. Обосновавайки се с крехката възраст на детето и то да живее при родителите си, а не да бъде отглеждано от своята баба, съдът е стигнал до извод, че от представените по делото доказателства то следва да живее при майката в Германия, която има сигурна и стабилна работа по трудов договор, с много добри доходи и има силно желание да гледа детето и да се грижи за него. Отчетена е ниската и крехка възраст на детето, което е момиче, което се нуждае от особени майчини грижи. Отчетени са и всички други битови предимства на майката – наличието на сигурна квартира, това че майката може да разчита на съпруга си, с който има сключен по-късен брак, както и че детето ще може да научи чужд език и да получи добро образование.</w:t>
        <w:tab/>
        <w:br/>
        <w:tab/>
        <w:t xml:space="preserve"> </w:t>
        <w:tab/>
        <w:br/>
        <w:tab/>
        <w:t xml:space="preserve">В изложението по чл. 284, ал. 3, т. 1 ГПК се твърди, че въззивното решение следва да бъде допуснато по чл. 280, ал. 1, ГПК, като се акцентира на принципът за интереса на детето заложен в Закона за закрила на детето, като е налице позоваване и на съдебна практика.</w:t>
        <w:tab/>
        <w:br/>
        <w:tab/>
        <w:t xml:space="preserve"> </w:t>
        <w:tab/>
        <w:br/>
        <w:tab/>
        <w:t xml:space="preserve">Моли се за допускане на въззивното решение до касационно обжалване.</w:t>
        <w:tab/>
        <w:br/>
        <w:tab/>
        <w:t xml:space="preserve"> </w:t>
        <w:tab/>
        <w:br/>
        <w:tab/>
        <w:t xml:space="preserve">Ответницата по касация Е. К. З. не заявява становище в настоящото производство.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касационната жалба и изложението за допускане на въззивното решение до касационното обжалване намира следното:</w:t>
        <w:tab/>
        <w:br/>
        <w:tab/>
        <w:t xml:space="preserve"> </w:t>
        <w:tab/>
        <w:br/>
        <w:tab/>
        <w:t xml:space="preserve">Касационната жалба е подадена в законния срок,, поради което е процесуално допустима. За да се произнесе по допустимостта на въззивното решение до касационно обжалване настоящият състав на ВКС взе предвид следното:</w:t>
        <w:tab/>
        <w:br/>
        <w:tab/>
        <w:t xml:space="preserve"> </w:t>
        <w:tab/>
        <w:br/>
        <w:tab/>
        <w:t xml:space="preserve">Въззивното решение следва да бъде допуснато до касационно обжалване с оглед приетото с т. 1, изречение трето, in fine, от ТР №1/19.02.2010 г. по тълк. д.№1/2009 г. на ВКС ОСГТК, предвид императивната норма на чл. 1, ал. 1 от Закона за закрила на детето, както и на основание чл. 269, изречение първо, in fine ГПК.</w:t>
        <w:tab/>
        <w:br/>
        <w:tab/>
        <w:t xml:space="preserve"> </w:t>
        <w:tab/>
        <w:br/>
        <w:tab/>
        <w:t xml:space="preserve">На касационния жалбоподател следва да бъде указано да внесе по сметка на Върховния касационен съд държавна такса в размер на 100 лева в седмичен срок от получаване на настоящото определение, като в противен случай касационната жалба ще бъде върната и производството по делото прекратено.</w:t>
        <w:tab/>
        <w:br/>
        <w:tab/>
        <w:t xml:space="preserve"> </w:t>
        <w:tab/>
        <w:br/>
        <w:tab/>
        <w:t xml:space="preserve">Водим от изложените съображения и на основание чл. 288, във връзка с чл. 280, ал. 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от 30.01.2017 г. по гр. д.№368/2016 г. по описа на Окръжен съд - Монтана, граждански състав.</w:t>
        <w:tab/>
        <w:br/>
        <w:tab/>
        <w:t xml:space="preserve"> </w:t>
        <w:tab/>
        <w:br/>
        <w:tab/>
        <w:t xml:space="preserve">УКАЗВА на касационния жалбоподател в седмичен срок от получаване на съобщението и настоящото определение да представи платежен документ за внесена държавна такса по сметка на Върховния касационен съд в размер на 100/сто/ лева.</w:t>
        <w:tab/>
        <w:br/>
        <w:tab/>
        <w:t xml:space="preserve"> </w:t>
        <w:tab/>
        <w:br/>
        <w:tab/>
        <w:t xml:space="preserve">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Делото да се докладва на председателя на ІV г. о. на ВКС за насрочване след внасяне на държавната такса, а в противен случай делото да се докладва на съдията – докладчик за прекратяване на производството.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