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№1425/03.11.2011 по адм. д. №4543/2011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АПК.Образувано е </w:t>
        <w:tab/>
        <w:br/>
        <w:tab/>
        <w:t xml:space="preserve">по касационна жалба на началника на Митница – Югозападна </w:t>
        <w:tab/>
        <w:br/>
        <w:tab/>
        <w:t xml:space="preserve">срещу решение № 31/17.01.2011 г., постановено по адм. дело № 257/2010 г. по описа на Административен съд - Благоевград, в частта с която е отменено решение № 1000-0132/25.11.2009 г. на Началника на Митница – Кулата (сега Митница – Югозападна) за определен размер на дължимите държавни вземания – ДДС в размер на 5934, 89 лв., ведно със законната лихва, считано от 25.11.2009 г. в размер на 1182, 63 лв., по внос на стоки по ЕАД 08BG005400H0010152/H-1015/20080520 и по ЕАД 08BG005400H0010685/H-1065/20080526и по касационна жалба на "С. М." ЕООД – гр. С. </w:t>
        <w:tab/>
        <w:br/>
        <w:tab/>
        <w:t xml:space="preserve">срещу същото съдебно решение в частта, с която е отхвърлена жалбата срещу същия митническия акт за определено задължение за мито в размер на 29 674, 47 лв., ведно със законната лихва, считано от 25.11.2009 г. </w:t>
        <w:tab/>
        <w:br/>
        <w:tab/>
        <w:t xml:space="preserve">Наведени са доводи за допуснати нарушения при прилагането на материалния закон и съществени нарушения на съдопроизводствените правила – отменителни основания по чл. 209, т. 3 АПК. Подробни съображения, обосноваващи оплакванията са изложени в касационните жалби, в които се иска отмяна на обжалваното съдебно решение в съответната обжалвана част. </w:t>
        <w:tab/>
        <w:br/>
        <w:tab/>
        <w:t xml:space="preserve">Представителят на Върховна административна прокуратура изразява мотивирано становище за неоснователност на касационните жалби, за правилност на съдебното решение, което счита, че следва да бъде оставено в сила . </w:t>
        <w:tab/>
        <w:br/>
        <w:tab/>
        <w:t xml:space="preserve">Касационните жалби, като подадени от надлежна страна и в срока по чл. 211, ал. 1 АПК са процесуално допустими, но разгледани по същество, са неоснователни по следните съображения: </w:t>
        <w:tab/>
        <w:br/>
        <w:tab/>
        <w:t xml:space="preserve">Първоинстанционният съд е установил фактическата обстановка по делото, според която по посочените в решението 2 бр. ЕАД "С"ЕООД е осъществило внос от Македония на дамски блузи от синтетика и дамски блузи от памук под режим допускане за свободно обръщение и крайна употреба(код 4200) с предмет на доставка за друга държава – членка на ЕС – Германия. Приложен е сертификат за движение на стоките - EUR 1 А0387485 и А0387486 с дати на издаване съответно 17.05.2008 г. и 24.05.2008 г. На основание на тези сертификати стоките са освободени от митни сборове и други държавни вземания, определена е преференциална ставка на митото - 0% . Приложен е чл. 58, ал. 1, т. 6 от ЗДДС, при което ДДС е недължим. </w:t>
        <w:tab/>
        <w:br/>
        <w:tab/>
        <w:t xml:space="preserve">При последваща проверка на основание чл. 32 от Протокол 4 към Споразумение за стабилизация и асоцииране между ЕС и РМакедония, двата сертификата за движение на стоките EUR 1 А0387485 и А0387486 с дати на издаване съответно 17.05.2008 г. и 24.05.2008 г. са изпратени по линия на международното сътрудничество до македонските митнически власти. В получения писмо-отговор №02010999/29.04.2009 г. от македонските митнически власти се съдържа информация, че фирмата посочена като износител "In Time Textil"DOOEL, гр. Щ., Македония, не е представила необходимите документи за безспорно установяване, че стоките са с преференциален произход от Македония. В писмото-отговор митническите власти на Македония информират запитващите митнически органи на РБългария, че сертификати за движение на стоките EUR 1 А0387485 и А0387486 следва да се считат за невалидни документи по отношение на преференциален произход на стоката от Македания. </w:t>
        <w:tab/>
        <w:br/>
        <w:tab/>
        <w:t xml:space="preserve">Позовавайки се на констатациите от насрещната проверка, българските митнически органи приемат, че не следва да се ползват тарифни преференции и на основание чл. 204, ал. 1/б от Митническия кодекс на Европейския съюз - Регламент на Съвета №2913/92 г. и чл. 199, ал. 1, т. 7 от Закона за митниците са определили митните сборове и във връзка с това - съответен размер ДДС. </w:t>
        <w:tab/>
        <w:br/>
        <w:tab/>
        <w:t xml:space="preserve">В хода на оспорване на митническия акт пред съда, жалбоподателят - "С. М."ЕООД е оспорил истинността на писмо №02010999/29.04.2009 г. Във връзка с оспорването и от двете страни са представени доказателства, които са били приети по делото. От цялостния анализ на съдържащите се данни в приетите писмени доказателства, съдът е направил извод за неоснователност на оспорването на писмо №02010999/29.04.2009 г. и същият като официален удостоверителен документ е обсъждан от съда като ползващ се с доказателствена сила. </w:t>
        <w:tab/>
        <w:br/>
        <w:tab/>
        <w:t xml:space="preserve">Правилни са изводите на съда, че жалбоподателят не е установил със съответни насрещни доказателства, че фактите посочени в писмото са неверни, в какъвто смисъл е било оспорването на официалния документ. Поради това, че тежестта за доказване неистинността на документа е за жалбоподателя и последният не е провел успешно оспорването, съдът правилно е признал с решението си, че писмо №02010999/29.04.2009 г. представляващо отговор на македонските митници, е истински документ. </w:t>
        <w:tab/>
        <w:br/>
        <w:tab/>
        <w:t xml:space="preserve">Установяването, че сертификати EUR 1 А0387485 и А0387486 не съдържат достоверна информация за стоки с преференциален произход, води до извод за законосъобразност на определеното задължение за мито за внесената стока. </w:t>
        <w:tab/>
        <w:br/>
        <w:tab/>
        <w:t xml:space="preserve">Оспореното решение на митническия орган е законосъобразно в частта за определеното задължение за мито и лихви върху тях, но е неправилно в останалата част за допълнително начисления ДДС и лихви за това задължение, както правилно е приел първоинстанционния съд. </w:t>
        <w:tab/>
        <w:br/>
        <w:tab/>
        <w:t xml:space="preserve">При поставяне на стоките под режим едновременно допускане за свободно обращение и крайна употреба е декларирано с двете ЕАД продажбата към краен потребител в държава-членка на ЕС, което обосновава освобождаване от ДДС по чл. 58, ал. 1, т. 6, б."в" от ЗДДС, вр. чл. 45 и чл. 46 от ППЗДДС. Приложени са, като доказателство за продажбата към краен потребител в държава-членка на ЕС, фактури за продажби и международни товарителници. В тази част ЕАД не са оспорени от административния орган, поради което са налице основанията за приложимост на сочените разпоредби от ЗДДС и ДДС е недължим. Правилно административния акт е бил отменен в тази част от първоинстанционния съд като незаконосъобразен, издаден при липса на фактически и правни основания в тази част. </w:t>
        <w:tab/>
        <w:br/>
        <w:tab/>
        <w:t xml:space="preserve">По изложените съображения по съществото на спора, оспореното съдебно решение е правилно и в двете части: в отменителната за задължението за ДДС и лихви за забава, и в потвърдителната част, с която е отхвърлена жалбата за определения размер на мито и съответните лихви за забава. </w:t>
        <w:tab/>
        <w:br/>
        <w:tab/>
        <w:t xml:space="preserve">С оглед гореизложеното, настоящият съдебен състав на касационната инстанция счита, че решението като правилно следва да бъде оставено в сила на основание чл. 221, ал. 2, предл. първо АПК. </w:t>
        <w:tab/>
        <w:br/>
        <w:tab/>
        <w:t xml:space="preserve">Водим от горното Върховният административен съд, първо отделение,РЕШИ:ОСТАВЯ В СИЛА </w:t>
        <w:tab/>
        <w:br/>
        <w:tab/>
        <w:t xml:space="preserve">решение № 31/17.01.2011 г., постановено по адм. дело № 257/2010 г. по описа на Административен съд - Благоевград.Решението не подлежи на обжалване.Вярно с оригинала,ПРЕДСЕДАТЕЛ:/п/ Ф. Н.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С. А./п/ И. А.а </w:t>
        <w:tab/>
        <w:br/>
        <w:tab/>
        <w:t xml:space="preserve">Ф.Н.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