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№84/21.03.2018 по търг. д. №2607/2017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84 </w:t>
        <w:tab/>
        <w:br/>
        <w:tab/>
        <w:t xml:space="preserve"> </w:t>
        <w:tab/>
        <w:br/>
        <w:tab/>
        <w:t xml:space="preserve"> [населено място], 21.03.2018 г. </w:t>
        <w:tab/>
        <w:br/>
        <w:tab/>
        <w:t xml:space="preserve"> </w:t>
        <w:tab/>
        <w:br/>
        <w:tab/>
        <w:t xml:space="preserve">ВЪРХОВЕН КАСАЦИОНЕН СЪД, ТЪРГОВСКА КОЛЕГИЯ, първо отделение, в закрито заседание на деветнадесети март, през две хиляди и осемнадесета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ЛЮДМИЛА ЦОЛОВА </w:t>
        <w:tab/>
        <w:br/>
        <w:tab/>
        <w:t xml:space="preserve"> </w:t>
        <w:tab/>
        <w:br/>
        <w:tab/>
        <w:t xml:space="preserve">като разгледа докладваното от съдия Божилова т. д. № 2607/2017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 против решение № 1715/14.07.2017 г. по т. д.№ 842/2017 г. на Софийски апелативен съд, с което е потвърдено решение №49/08.11.2016 г. по т. д.№ 5241/2015 г. на СГС. С потвърденото решение касаторът е осъден, по иск на [фирма], с правно основание чл. 55 ал. 1 пр. трето ЗЗД, да заплати на същото дружество сумата от 92 108, 72 лева – цена за достъп до електроразпределителната мрежа на ответника, заплатена от ищеца, като производител на електрическа енергия от възобновяем източник / МВЕЦ „Д.„ – [населено място] / и дължима на отпаднало основание, ведно със законната лихва от 04.08.2015 г. до окончателното плащане, както и обезщетение за забава, на основание чл. 86 ЗЗД, в размер на 7 739, 08 лева. Касаторът оспорва допустимостта на въззивното решение, като постановено на основание чл. 55 ал. 1 пр. трето ЗЗД, в евентуалност - правилността на въззивното решение, като постановено в противоречие с материалния закон и неправилното му тълкуване, вкл. относно правното действие на Решение № Ц – 33 на ДКЕВР /, правните последици от предварителното му изпълнение и от отмяната му, като индивидуален административен акт, вкл. по отношение предварителното изпълнение, както и при допуснати съществени нарушения на съдопроизводствените правила - непроизнасяне по всички доводи на защитата и несъобразяване на всички събрани доказателства и неприлагането на относими правила на правото на ЕС.Формулирал е искане за отправяне на преюдициално запитване до С., във връзка с приложението на Х. на основните права на ЕС и конкретно принципите на ефективността, правната сигурност и защитата на оправданите правни очаквания. </w:t>
        <w:tab/>
        <w:br/>
        <w:tab/>
        <w:t xml:space="preserve"> </w:t>
        <w:tab/>
        <w:br/>
        <w:tab/>
        <w:t xml:space="preserve"> Ответната страна – [фирма] - оспорва касационната жалба и обосноваността на основание за допускане на касационното обжалване.</w:t>
        <w:tab/>
        <w:br/>
        <w:tab/>
        <w:t xml:space="preserve"> </w:t>
        <w:tab/>
        <w:br/>
        <w:tab/>
        <w:t xml:space="preserve"> Касационната жалба е подадена в срока по чл. 283 ГПК, от легитимирана да обжалва страна и е насочена срещу валиден и допустим, подлежащ на касационно обжалване съдебен акт.</w:t>
        <w:tab/>
        <w:br/>
        <w:tab/>
        <w:t xml:space="preserve"> </w:t>
        <w:tab/>
        <w:br/>
        <w:tab/>
        <w:t xml:space="preserve"> В хода на произнасяне по допускане на касационното обжалване, настоящият състав констатира, че част от поставените в изложението по чл. 280 ал. 1 ГПК въпроси са пряко включени в предмета на тълкувателно дело № 7/2017 г. на ОСГТК на ВКС,образувано с разпореждане на Председателя на ВКС от 06.12.2017 г., а отговорът на друга част от тях е косвено предопределен от отговора на включени в предмета на същото правни въпроси. Това предпоставя спиране на производството, на основание чл. 292 ГПК, до постановяване на тълкувателно решение по т. д.№ 7/2018 г. на ОСГТК на ВКС. 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СПИРА, на основание чл. 292 ГПК, производството по т. д.№ 2607/2017 г. на І т. о. на ВКС, до постановяване на тълкувателно решение по тълкувателно дело № 7/2017 г. на ОСГТК на ВКС.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