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№10/19.03.2018 по нак. д. №1235/2017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10</w:t>
        <w:tab/>
        <w:br/>
        <w:tab/>
        <w:t xml:space="preserve"> </w:t>
        <w:tab/>
        <w:br/>
        <w:tab/>
        <w:t xml:space="preserve">гр. София, 19.03.2018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съдебно заседание на седемнадесети януари две хиляди и осемнадесета година, в състав: ПРЕДСЕДАТЕЛ: Татяна Кънчева</w:t>
        <w:tab/>
        <w:br/>
        <w:tab/>
        <w:t xml:space="preserve"> </w:t>
        <w:tab/>
        <w:br/>
        <w:tab/>
        <w:t xml:space="preserve"> ЧЛЕНОВЕ: Теодора Стамболова</w:t>
        <w:tab/>
        <w:br/>
        <w:tab/>
        <w:t xml:space="preserve"> </w:t>
        <w:tab/>
        <w:br/>
        <w:tab/>
        <w:t xml:space="preserve"> Петя Шишкова </w:t>
        <w:tab/>
        <w:br/>
        <w:tab/>
        <w:t xml:space="preserve"> </w:t>
        <w:tab/>
        <w:br/>
        <w:tab/>
        <w:t xml:space="preserve">при секретар Кристина Павлова и в присъствието на прокурора от ВКП Атанас Гебрев, като изслуша докладваното от съдия Шишкова КНОХД № 1235/17г.,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346, т. 1 от НПК.</w:t>
        <w:tab/>
        <w:br/>
        <w:tab/>
        <w:t xml:space="preserve"> </w:t>
        <w:tab/>
        <w:br/>
        <w:tab/>
        <w:t xml:space="preserve">Образувано е по повод на постъпила жалба срещу решение № 418 от 13.10.2017г., постановено по ВНОХД № 981/2017г. по описа на Софийски апелативен съд. </w:t>
        <w:tab/>
        <w:br/>
        <w:tab/>
        <w:t xml:space="preserve"> </w:t>
        <w:tab/>
        <w:br/>
        <w:tab/>
        <w:t xml:space="preserve">Наказателното производство е срещу Н. Н. Ш. за осъществено на 07.05.2017г. в [населено място] бара, обл.В., престъпление по чл. 116, ал. 1, т. 4, пр. 2 от НК по отношение на А. Д. В.. Видинският окръжен съд го е признал за виновен и му е наложил наказание лишаване от свобода за срок от двадесет и пет години след приложение на чл. 58а, ал. 2 от НК. Осъден е да заплати обезщетение за претърпени неимуществени вреди на Д. В. Г. в размер на 80 000лв., в едно със законната лихва, като гражданският иск в останалата му част до пълния предявен размер от 200 000лв. е отхвърлен като неоснователен. </w:t>
        <w:tab/>
        <w:br/>
        <w:tab/>
        <w:t xml:space="preserve"> </w:t>
        <w:tab/>
        <w:br/>
        <w:tab/>
        <w:t xml:space="preserve">Въззивният съд е изменил присъдата по отношение на срока на наказанието, като го е намалил на двадесет и две години, и я е потвърдил в останалата й част. </w:t>
        <w:tab/>
        <w:br/>
        <w:tab/>
        <w:t xml:space="preserve"> </w:t>
        <w:tab/>
        <w:br/>
        <w:tab/>
        <w:t xml:space="preserve">С подадената касационна жалба от името на подсъдимия се иска намаляване на наказанието, като се излагат съображения, че би съответствало на установените смекчаващи обстоятелства, само ако е под средния размер. Твърди се, че липсват мотиви за присъденото обезщетение и се иска намаляването му, тъй като претърпените вреди не са установени, данни за тях се съдържат единствено в показанията на ищцата. </w:t>
        <w:tab/>
        <w:br/>
        <w:tab/>
        <w:t xml:space="preserve"> </w:t>
        <w:tab/>
        <w:br/>
        <w:tab/>
        <w:t xml:space="preserve">В съдебно заседание защитникът поддържа доводите в жалбата. Изтъква, че не са съобразени в достатъчна степен смекчаващите обстоятелства, както и че не следва да се присъжда обезщетение само на основание роднинската връзка, без да са събрани доказателства за вредите.</w:t>
        <w:tab/>
        <w:br/>
        <w:tab/>
        <w:t xml:space="preserve"> </w:t>
        <w:tab/>
        <w:br/>
        <w:tab/>
        <w:t xml:space="preserve">Повереникът на гражданския ищец и частен обвинител моли жалбата да бъде оставена без уважение, както по отношение на наказанието, така и по отношение на гражданско-осъдителната част. Намира за особено съществено отегчаващо обстоятелство опита на подсъдимия да прикрие извършеното престъпление.</w:t>
        <w:tab/>
        <w:br/>
        <w:tab/>
        <w:t xml:space="preserve"> </w:t>
        <w:tab/>
        <w:br/>
        <w:tab/>
        <w:t xml:space="preserve">Представителят на ВКП намира, че наказанието е съобразено с тежестта на деянието и данните за личността на дееца. Моли въззивното решение да бъде оставено в сила.</w:t>
        <w:tab/>
        <w:br/>
        <w:tab/>
        <w:t xml:space="preserve"> </w:t>
        <w:tab/>
        <w:br/>
        <w:tab/>
        <w:t xml:space="preserve">Самият подсъдим се признава за виновен, съжалява за извършеното и желае намаляване на наказанието.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на атакувания съдебен акт в пределите по чл. 347, ал. 1 от НПК, намери следното:</w:t>
        <w:tab/>
        <w:br/>
        <w:tab/>
        <w:t xml:space="preserve"> </w:t>
        <w:tab/>
        <w:br/>
        <w:tab/>
        <w:t xml:space="preserve">Съдебното производство пред първата инстанция е проведено по реда на гл.ХХVІІ от НПК, като подсъдимият е признал изцяло фактите, изложени в обстоятелствената част на обвинителния акт. Съдът е изпълнил стриктно процесуалните си задължения, като е разяснил на Ш. последиците от направеното признание и се е убедил, че не е изолирано, а са събрани надлежни доказателства в негова подкрепа. </w:t>
        <w:tab/>
        <w:br/>
        <w:tab/>
        <w:t xml:space="preserve"> </w:t>
        <w:tab/>
        <w:br/>
        <w:tab/>
        <w:t xml:space="preserve">С оглед спецификите на проведената процедура, приемайки за безспорно доказани фактите така, както са установени в хода на досъдебното производство, съдът правилно е преценил, че справедливото наказание в случая е доживотен затвор. То е съобразено с тежестта на извършеното престъпление, личността на дееца и допринася за постигане на определените в чл. 36, ал. 1 от НК цели. </w:t>
        <w:tab/>
        <w:br/>
        <w:tab/>
        <w:t xml:space="preserve"> </w:t>
        <w:tab/>
        <w:br/>
        <w:tab/>
        <w:t xml:space="preserve">Като най-тежката санкция в системата на наказанията по чл. 37, ал. 1 от НК, доживотният затвор се налага се само в изключителни случаи. Инстанциите по същество задълбочено са аргументирали именно такъв извод, като са констатирали отегчаващи обстоятелства, които не само превъзхождат смекчаващите, но са проявени в степен и количество над обичайното. Във връзка с деянието, извън обстоятелството, че жертвата е «малолетно лице», което е отчетено в санкционната част на нормата на чл. 116, ал. 1 от НК, съдът е установил наличието на още два по-тежко квалифициращи признака, за които не е повдигнато обвинение, поради което следва да се ценят единствено при индивидуализацията на наказанието. Убийството е осъществено с особена жестокост, като от броя на ударите, средствата, с които са нанасяни и засегнатите части от тялото на детето, следва извод, че деецът е проявил ярост, ожесточение, изключителна агресия, коравосърдечие, злоба и бруталност. Интензивността и продължителността на побоя, с причинени множество увреждания, три от които са смъртоносни, всяко само по себе си, обосновават особено мъчителния начин на причиняване на смъртта за пострадалата. Към обстоятелствата, придаващи изключителна тежест на извършеното и характеризиращи особено негативно подсъдимия, правилно са отнесени спецификите на жертвата. Пострадалата А., освен че е била само на три години, е страдала от тежко заболяване, изоставане в развитието, не е можела да ходи и да говори, била е напълно безпомощна и беззащитна, особено уязвима, нуждаела се е от допълнителни грижи и внимание. Обстановката, в която е извършено убийството разкрива и друго отегчаващо обстоятелство – жестокият побой е нанесен в присъствието на друго дете – 8-годишната сестричка на пострадалата, която след ужаса от непосредственото възприятие на умъртвяването на А., е била заплашвана, за да излъже за случилото се. Завишената степен на обществена опасност на дееца се извежда и от данните за минали агресивни прояви на Ш. по отношение на членове на семейството.</w:t>
        <w:tab/>
        <w:br/>
        <w:tab/>
        <w:t xml:space="preserve"> </w:t>
        <w:tab/>
        <w:br/>
        <w:tab/>
        <w:t xml:space="preserve">Съдилищата са съобразили и принципа, че наказанието доживотен затвор следва да се налага само по отношение на деец, за който е установено, че трудно се поддава на поправяне и превъзпитание, че не се плаши от по-леките наказания. По отношение на подсъдимия Ш. има категорични данни в този смисъл. Той не просто е осъждан, но с окончателни съдебни актове е установено, че в миналото е извършил пет отделни престъпления. По отношение на него е три пъти е прилагана най-тежката форма на държавна репресия - ефективно лишаване от свобода. Инкриминираното деяние е осъществено в изпитателния срок, определен при предсрочното му освобождаване. </w:t>
        <w:tab/>
        <w:br/>
        <w:tab/>
        <w:t xml:space="preserve"> </w:t>
        <w:tab/>
        <w:br/>
        <w:tab/>
        <w:t xml:space="preserve">Въз основа на изложеното, касационният съд намира, че инстанциите по същество са определили адекватно по вид наказание измежду предвидените алтернативни.</w:t>
        <w:tab/>
        <w:br/>
        <w:tab/>
        <w:t xml:space="preserve"> </w:t>
        <w:tab/>
        <w:br/>
        <w:tab/>
        <w:t xml:space="preserve">Законосъобразното приложение на чл. 58а, ал. 2 и 3 от НК предполага замяната на доживотния затвор с наказание лишаване от свобода за срок от петнадесет до тридесет години. Наложеното лишаване от свобода за срок от двадесет и две години, следователно, е около и под средния размер. Това означава, че смекчаващите обстоятелства са отчетени в достатъчна степен, противно на заявеното в касационната жалба. Съобразено е направеното самопризнание пред полицейските органи, изразеното съжаление за случилото се, полаганите усилия от страна на подсъдимия да води социално приемлив начин на живот, като се труди и се грижи за семейството си. Суицидният опит също е отчетен като израз на дълбоко разкаяние и осъзнаване на вината. Въпреки наличието на смекчаващи обстоятелства, изброените по-горе отегчаващи такива изключват възможността за по-благоприятно третиране на подсъдимия чрез допълнително намаляване на наказанието му.</w:t>
        <w:tab/>
        <w:br/>
        <w:tab/>
        <w:t xml:space="preserve"> </w:t>
        <w:tab/>
        <w:br/>
        <w:tab/>
        <w:t xml:space="preserve">Настоящият касационен състав не намира основание за изменение на решението и в гражданско-осъдителната му част. Изложените съображения в жалбата по този повод не могат да бъдат споделени. Вярно е, че в производството по реда на глава двадесет и седма от НПК съдът не е лишен от възможност да събира доказателства за основателността и размера на приетия за съвместно разглеждане граждански иск, но като не го е сторил в конкретния случай, не е допуснал процесуално нарушение. Законът не поставя количествено изискване към доказателствените средства, с които в хода на делото се установяват отделните относими факти, нито свързва показанията на родителя на починало дете с предварително определена значимост или достоверност. Няма спор, че за преживените от нея болки и страдания, най-точна информация би могла да даде самата Г., и ако съобщеното от нея се подкрепя от останалите доказателства, показанията й следва да бъдат кредитирани. В конкретния случай, според приетите за установени факти, изложени в обстоятелствената част на обвинителния акт, убитото дете е било отглеждано от майка си, като тя го оставяла на по-голямата му сестра, само когато е на работа, т. е., когато е ангажирана с осигуряване на средства за издръжка. Така описаното съжителство не дава никакъв повод за съмнение, че Г. не е изпитвала обичайните топли майчински чувства към три годишната си дъщеря, поради което правилно съдилищата са приели съществуващата роднинска връзка като доказателство за основателността на иска, а определеният по справедливост размер е съобразен интензитета и продължителността на негативните емоционални преживявания. </w:t>
        <w:tab/>
        <w:br/>
        <w:tab/>
        <w:t xml:space="preserve"> </w:t>
        <w:tab/>
        <w:br/>
        <w:tab/>
        <w:t xml:space="preserve">Водим от горното и на основание чл. 354 ал. 1 т. 1 от НПК, ВКС, ІІ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418 от 13.10.2017г., постановено по ВНОХД № 981/2017г. Софийски апелативен съд.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