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31.07.2007 по конст. д. № 4/2007 на Конституционен съд на РБ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ъ с т а в: Румен Янков - председател, Васил Гоцев, Емилия Друмева,</w:t>
        <w:tab/>
        <w:br/>
        <w:tab/>
        <w:t xml:space="preserve">Владислав Славов, Евгени Танчев, Димитър Токушев, Благовест Пунев,</w:t>
        <w:tab/>
        <w:br/>
        <w:tab/>
        <w:t xml:space="preserve">Пламен Киров, Красен Стойчев - докладчик</w:t>
        <w:tab/>
        <w:br/>
        <w:tab/>
        <w:t xml:space="preserve">Делото е образувано на 26.03.20097 г. по искане на омбудсмана на</w:t>
        <w:tab/>
        <w:br/>
        <w:tab/>
        <w:t xml:space="preserve">Република България за установяване на противоконституционността на чл.</w:t>
        <w:tab/>
        <w:br/>
        <w:tab/>
        <w:t xml:space="preserve">41, ал. 2 от Закона за местното самоуправление и местната администрация,</w:t>
        <w:tab/>
        <w:br/>
        <w:tab/>
        <w:t xml:space="preserve">(ДВ, бр.69 от 25.08.2006 г.), с който се въвежда изискването кметовете</w:t>
        <w:tab/>
        <w:br/>
        <w:tab/>
        <w:t xml:space="preserve">на общини и кметовете на райони да притежават минимум</w:t>
        <w:tab/>
        <w:br/>
        <w:tab/>
        <w:t xml:space="preserve">образователно-квалификационната степен „бакалавър”.</w:t>
        <w:tab/>
        <w:br/>
        <w:tab/>
        <w:t xml:space="preserve">Производството е по чл. 149, ал. 1, т. 2 във връзка с чл. 150, ал. 3</w:t>
        <w:tab/>
        <w:br/>
        <w:tab/>
        <w:t xml:space="preserve">от Конституцията. Според омбудсмана на Република България чл. 41, ал. 2</w:t>
        <w:tab/>
        <w:br/>
        <w:tab/>
        <w:t xml:space="preserve">ЗМСМА нарушава Конституцията на Република България, като в противоречие</w:t>
        <w:tab/>
        <w:br/>
        <w:tab/>
        <w:t xml:space="preserve">на чл. 1, ал. 2, чл. 6, ал. 2 и чл. 10 от Конституцията ограничава</w:t>
        <w:tab/>
        <w:br/>
        <w:tab/>
        <w:t xml:space="preserve">упражняването на пасивното избирателно право на гражданите да се</w:t>
        <w:tab/>
        <w:br/>
        <w:tab/>
        <w:t xml:space="preserve">кандидатират за кметове на общини или да бъдат предлагани за избор като</w:t>
        <w:tab/>
        <w:br/>
        <w:tab/>
        <w:t xml:space="preserve">кметове на райони. В искането се твърди, че атакуваната разпоредба</w:t>
        <w:tab/>
        <w:br/>
        <w:tab/>
        <w:t xml:space="preserve">противоречи на принципа за народния суверенитет при конституирането на</w:t>
        <w:tab/>
        <w:br/>
        <w:tab/>
        <w:t xml:space="preserve">конституционно установените органи на представителната власт, сред които</w:t>
        <w:tab/>
        <w:br/>
        <w:tab/>
        <w:t xml:space="preserve">са кметовете на общини и кметовете на райони, както и на други</w:t>
        <w:tab/>
        <w:br/>
        <w:tab/>
        <w:t xml:space="preserve">установени от Конституцията принципи - за общо, равно и пряко</w:t>
        <w:tab/>
        <w:br/>
        <w:tab/>
        <w:t xml:space="preserve">избирателно право и за забрана на дискриминацията и ограничаване на</w:t>
        <w:tab/>
        <w:br/>
        <w:tab/>
        <w:t xml:space="preserve">правата на гражданите въз основа на образование.</w:t>
        <w:tab/>
        <w:br/>
        <w:tab/>
        <w:t xml:space="preserve">На основание чл. 19, ал. 1 ЗКС и чл. 25, ал. 1 ПОДКС искането на</w:t>
        <w:tab/>
        <w:br/>
        <w:tab/>
        <w:t xml:space="preserve">омбудсмана на Република България е допуснато за разглеждано по същество с</w:t>
        <w:tab/>
        <w:br/>
        <w:tab/>
        <w:t xml:space="preserve">Определение на Конституционния съд от 17.04.2007 г. Като заинтересувани</w:t>
        <w:tab/>
        <w:br/>
        <w:tab/>
        <w:t xml:space="preserve">страни Конституционният съд е конституирал Народното събрание,</w:t>
        <w:tab/>
        <w:br/>
        <w:tab/>
        <w:t xml:space="preserve">Министерския съвет, министъра на регионалното развитие и</w:t>
        <w:tab/>
        <w:br/>
        <w:tab/>
        <w:t xml:space="preserve">благоустройството, Централната избирателна комисия за местни избори,</w:t>
        <w:tab/>
        <w:br/>
        <w:tab/>
        <w:t xml:space="preserve">Националното сдружение на общините в Република България, Съюза на</w:t>
        <w:tab/>
        <w:br/>
        <w:tab/>
        <w:t xml:space="preserve">юристите в България, Асоциацията за европейска интеграция и права на</w:t>
        <w:tab/>
        <w:br/>
        <w:tab/>
        <w:t xml:space="preserve">човека, Българския Хелзинкски комитет и Гражданската инициатива за</w:t>
        <w:tab/>
        <w:br/>
        <w:tab/>
        <w:t xml:space="preserve">свободни и демократични избори.</w:t>
        <w:tab/>
        <w:br/>
        <w:tab/>
        <w:t xml:space="preserve">Постъпили са становища от Националното сдружение на общините в</w:t>
        <w:tab/>
        <w:br/>
        <w:tab/>
        <w:t xml:space="preserve">Република България, от Българския Хелзинкски комитет и от Асоциацията за</w:t>
        <w:tab/>
        <w:br/>
        <w:tab/>
        <w:t xml:space="preserve">европейска интеграция и права на човека. Всички те считат, че чл. 41,</w:t>
        <w:tab/>
        <w:br/>
        <w:tab/>
        <w:t xml:space="preserve">ал. 2 ЗМСМА противоречи на Конституцията и излагат подробни аргументи в</w:t>
        <w:tab/>
        <w:br/>
        <w:tab/>
        <w:t xml:space="preserve">подкрепа на искането на омбудсмана на Република България за обявяването</w:t>
        <w:tab/>
        <w:br/>
        <w:tab/>
        <w:t xml:space="preserve">на тази разпоредба за противоконституционна.</w:t>
        <w:tab/>
        <w:br/>
        <w:tab/>
        <w:t xml:space="preserve">Междувременно в хода на подготовката на делото за разглеждане в</w:t>
        <w:tab/>
        <w:br/>
        <w:tab/>
        <w:t xml:space="preserve">съдебно заседание XL народно събрание прие Закон за изменение и</w:t>
        <w:tab/>
        <w:br/>
        <w:tab/>
        <w:t xml:space="preserve">допълнение на ЗМСМА, чийто § 2 отмени атакувания с искането на</w:t>
        <w:tab/>
        <w:br/>
        <w:tab/>
        <w:t xml:space="preserve">омбудсмана чл. 41, ал. 2 ЗМСМА (обн., ДВ, бр. 61 от 27.07.2007 г.). По</w:t>
        <w:tab/>
        <w:br/>
        <w:tab/>
        <w:t xml:space="preserve">този начин спорът по к. д. № 4/2007 г. остава без предмет и на това</w:t>
        <w:tab/>
        <w:br/>
        <w:tab/>
        <w:t xml:space="preserve">основание производството по него трябва да бъде прекратено.</w:t>
        <w:tab/>
        <w:br/>
        <w:tab/>
        <w:t xml:space="preserve">По изложеното съображение и на основание чл. 22, ал. 3 ПОДКС Конституционният съд</w:t>
        <w:tab/>
        <w:br/>
        <w:tab/>
        <w:t xml:space="preserve">ОПРЕДЕЛИ:</w:t>
        <w:tab/>
        <w:br/>
        <w:tab/>
        <w:t xml:space="preserve">Прекратява производството по к. д. № 4/2007 г.</w:t>
        <w:tab/>
        <w:br/>
        <w:tab/>
        <w:t xml:space="preserve">Препис от настоящото определение да се изпрати на омбудсмана и на заинтересуваните страни.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