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№8089/16.06.2010 по адм. д. №4571/2010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Ж. С. срещу решение № 130 от 17.12.2009 г. по адм. д. № 288/2009 г. на Шуменски административен съд, като се иска отмяна на същото. </w:t>
        <w:tab/>
        <w:br/>
        <w:tab/>
        <w:t xml:space="preserve">Ответникът по жалбата Г. Г. взема становище да се остави в сила решението. </w:t>
        <w:tab/>
        <w:br/>
        <w:tab/>
        <w:t xml:space="preserve">РДНСК Шумен взема становище за основателност на жалбата.Останалите ответници не вземат становище. </w:t>
        <w:tab/>
        <w:br/>
        <w:tab/>
        <w:t xml:space="preserve">Заключението на прокурора е, че жалбата е неоснователна. </w:t>
        <w:tab/>
        <w:br/>
        <w:tab/>
        <w:t xml:space="preserve">Върховният административен съд - второ отделение приема, че касационната жалба е допустима и разгледана по същество е основателна. </w:t>
        <w:tab/>
        <w:br/>
        <w:tab/>
        <w:t xml:space="preserve">С касираното решение Шуменският административен съд е отменил заповед № ДК - 10 - 06/07.08.2009 г. на началника на РДНСК Шумен, с която е отхвърлена като недопустима жалбата на Г. Г. против разрешение за строеж № 241/08.07.2009 г. на главния архитект на община Ш.. За да постанови решението си съдът е приел, че обжалваната заповед страда от порок, който води до нейната незаконосъобразност, поради което следва да бъде отменена. Тъй като с обжалвания акт административният орган не се е произнесъл по съществото на спора, административната преписка следва да се върне на началника на РДНСК - Шумен за произнасяне по съществото на спора. </w:t>
        <w:tab/>
        <w:br/>
        <w:tab/>
        <w:t xml:space="preserve">Решението е незаконосъобразно с чл. 149, ал. 2, т. 2 ЗУТ. </w:t>
        <w:tab/>
        <w:br/>
        <w:tab/>
        <w:t xml:space="preserve">Основният въпрос, който се решава в това производство е, дали собственикът на ап. 19 в секция № 2 от жилищната сграда е непосредствен съсед на ап. 20 от секция № 3 при положение, че между двете секции има фуга. Фугата разделя стените между двата апартамента, което ще рече, че всеки от тях е самостоятелен обект без общи стена, под или таван, които определят непосредствеността на съседа. При това положение правилно началника на РДНСК Шумен е приел, че жалбоподателят не е заинтересована страна по смисъла на чл. 149, ал. 2, т. 2 във вр. с чл. 38, ал. 3 ЗУТ и правилно е отхвърлил жалбата, като недопустима. Съдът като е отменил законосъобразаната заповед е постановил неправилно решение, което следва да се отмени и да се постанови ново, с което да се отхвърли жалбата против административния акт. </w:t>
        <w:tab/>
        <w:br/>
        <w:tab/>
        <w:t xml:space="preserve">По изложените съображения Върховният административен съд - второ отделениеРЕШИ: </w:t>
        <w:tab/>
        <w:br/>
        <w:tab/>
        <w:t xml:space="preserve">ОТМЕНЯ решение № 130 от 17.12.2009 г. по адм. д. № 288/2009 г. на Шуменски административен съд и вместо него постановява: </w:t>
        <w:tab/>
        <w:br/>
        <w:tab/>
        <w:t xml:space="preserve">ОТХВЪРЛЯ жалбата на Г. Д. Г. против заповед № ДК - 10 - 06/07.08.2009 г. на началника на РДНСК Шумен. </w:t>
        <w:tab/>
        <w:br/>
        <w:tab/>
        <w:t xml:space="preserve">ОСЪЖДА Г. Д. Г. да заплати на Ж. С. С. сумата 300 /триста/ лева разноски по делото.Решението е окончателно.Вярно с оригинала,ПРЕДСЕДАТЕЛ:/п/ А. К.секретар:ЧЛЕНОВЕ:/п/ Н. Д./п/ Т. Р.А.К.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