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№202/07.01.2021 по адм. д. №7870/2020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Л. Зърбаш, чрез адв.. Б като процесуален представител, против решение № 658/04.05.2020 г., постановено по адм. дело № 710/2019 г. по описа на Административен съд - Благоевград в частта, в която е отхвърлено оспорването му срещу виза за проектиране № 37/21.06.2019 г., издадена от главния архитект на община Г. Д за свързана втора жилищна сграда в УПИ XIII, кв. 12 по плана на [населено място] и е осъден да заплати разноски в размер на 600 лева. В касационната жалба се излагат доводи за неправилност на решението поради противоречие с материалния закон, съществено нарушение на процесуалните правила и необоснованост. Прави се искане за отмяната му и за постановяване на друго по същество, с което да се отмени оспорената виза. Касаторът претендира присъждане на направените по делото разноски. </w:t>
        <w:tab/>
        <w:br/>
        <w:tab/>
        <w:t xml:space="preserve">Ответниците - главният архитект на община Г. Д, М. Зърбаш, Х.Б, Ф. Банич и А. Зърбаш не вземат становище по касационната жалба. </w:t>
        <w:tab/>
        <w:br/>
        <w:tab/>
        <w:t xml:space="preserve">Ответникът - Н.Б, чрез пълномощника си адв.. Б, в писмен отговор изразява становище за неоснователност на касационната жалба. Претендира присъждане на направените разноски за настоящата инстанция. </w:t>
        <w:tab/>
        <w:br/>
        <w:tab/>
        <w:t xml:space="preserve">Прокурорът от Върховната административна прокуратура дава заключение за правилност на обжалваното решение. </w:t>
        <w:tab/>
        <w:br/>
        <w:tab/>
        <w:t xml:space="preserve">Върховният административен съд, състав на второ отделение, приема касационната жалба за допустима, като подадена от надлежна страна срещу неблагоприятен за нея съдебен акт и в срока по чл. 211, ал. 1 АПК.Разгледана по същество е неоснователна. </w:t>
        <w:tab/>
        <w:br/>
        <w:tab/>
        <w:t xml:space="preserve">За да отхвърли оспорването срещу издадената виза за проектиране, съдът приема жалбата срещу нея за допустима, а по същество - за неоснователна. Излага съображения, че същата съдържа изискуемите в чл. 140, ал. 2 ЗУТ реквизити и е издадена при спазване на материалния закон. Сочи, че с действащия застроителен план от 1983 г. за съсобствения УПИ XIII, отреден за имоти с пл. № 106, 107 и 108, се предвижда ново жилищно застрояване – две жилищни сгради, допрени една с друга, свободно разположени в имота, на два етажа, ниско по характер. Като се позовава на приетото по делото заключение на съдебно-техническата експертиза приема, че през 1986 г. е издадена виза за проектиране на предвиденото по плана застрояване за двете свързани помежду си жилищни сгради, изработен е инвестиционен проект, одобрен на 27.01.1987 г. за етапно строителство - гараж и един етаж на петно № 1, като е издадено и разрешение за строеж № 7/27.01.1987 г. Приема за установено, че е изпълнена жилищна сграда, като второто петно за застрояване не е реализирано. Според съда в случая не се е налагало издаването на виза за проектиране доколкото такава вече е издадена през 1986 г. и не е налице никоя от хипотезите по чл. 140, ал. 3 ЗУТ, в които издаването на виза е задължително, тъй като предвиденото застрояване напълно съответства на застроителния план. По тези съображения достига до извод за неоснователност на оспорването. В частта, в която производството по делото е прекратено по отношение на М. Зърбаш, Х.Б, Ф. Банич и А. Зърбаш, съдебният акт не е обжалван и е влязъл в сила. </w:t>
        <w:tab/>
        <w:br/>
        <w:tab/>
        <w:t xml:space="preserve">Решението в отхвърлителната му част е валидно, допустимо и правилно по следните съображения: </w:t>
        <w:tab/>
        <w:br/>
        <w:tab/>
        <w:t xml:space="preserve">С оспорената виза главният архитект на община Г. Д разрешава проектиране на свързана втора жилищна сграда в УПИ XIII - 106, 107 и 108, кв. 12 по плана на [населено място], при посочени устройствени показатели. Като правни основания са посочени разпоредбите на чл. 140 и чл. 183, ал. 4 ЗУТ. Визата е издадена по искане на Н.Б в качеството й на съсобственик в УПИ ХІІІ поради това, че другият съсобственик вече е изградил жилищна сграда. </w:t>
        <w:tab/>
        <w:br/>
        <w:tab/>
        <w:t xml:space="preserve">По делото не е спорно, че жалбоподателят е съсобственик на УПИ XIII и собственик на сградата, построена в него въз основа на одобрени проекти и издадено разрешение за строеж от 1986 г., поради което има право на жалба срещу визата за проектиране и производството е допустимо. </w:t>
        <w:tab/>
        <w:br/>
        <w:tab/>
        <w:t xml:space="preserve">От данните по делото безспорно се установява, че по регулационния и застроителен план на [населено място], одобрен през 1983 г., в УПИ XIII, отреден за три неурегулирани до този момент поземлени имоти, е предвидено ново жилищно застрояване на две жилищни сгради, свързани една с друга (къщи-близнак), свободно разположени в имота, на два етажа. На място е изпълнена едната жилищна сграда въз основа на одобрени строителни книжа. С оспорената виза се допуска проектирането на втора жилищна сграда в обхвата на предвиденото съгласно застроителния план и при спазване на определените с него и чл. 19, ал. 1 от Наредба № 7 за правила и нормативи за устройство на отделните видове територии и устройствени зони показатели за застрояване. </w:t>
        <w:tab/>
        <w:br/>
        <w:tab/>
        <w:t xml:space="preserve">При тези данни настоящият състав приема, че оспорената виза е такава по чл. 140, ал. 2 ЗУТ. Параметрите й напълно съвпадат с тези на действащия подробен устройствен план - ПРЗ, одобрен през 1983 г. Съгласно чл. 140, ал. 2 ЗУТ визата за проектиране представлява копие (извадка) от действащ подробен устройствен план с обхват поземления имот и съседните му поземлени имоти, с означени налични сгради и постройки в него и в съседните имоти и с нанесени линии на застрояване и допустими височини, плътност и интензивност на застрояване и други изисквания, ако има такива, както и допустимите отклонения по чл. 36. След като е налице действащ за процесния имот застроителен план с нанесени линии на застрояване и не е поискано издаването на скица за различно от предвиденото в него, като е отразена вече изградената жилищна сграда съобразно този план, то са налице законовите предпоставки за издаване на виза за проектиране. В този смисъл не се споделя заключението на съда, че вече издадената виза през 1986 г. е пречка да се издаде друга, което обаче не се отразява на крайния му правен извод за законосъобразност на оспорения акт. При реализирано застрояване в обхвата на едното петно няма нормативна забрана за издаване на виза за проектиране на втората жилищна сграда, предвидена със застроителния план. Визата изисква нанасяне на съществуващите в поземления имот постройки, което в случая е отразено в графичната й част, представляваща извадка от този план. Съответствието на наличната сграда с одобрените инвестиционни проекти и строителното разрешение за нея са обстоятелства, които са ирелевантни в производството по издаване на виза по чл. 140, ал. 2 ЗУТ. Необходимостта от съгласие на жалбоподателя като съсобственик на УПИ подлежи на преценка в следващия етап при осъществяване на инвестиционното проектиране и издаване на разрешение за строеж. </w:t>
        <w:tab/>
        <w:br/>
        <w:tab/>
        <w:t xml:space="preserve">Неоснователно е възражението на касатора за допуснато от съда съществено процесуално нарушение поради необсъждане на предпоставките за изменение на регулационния план на основание пар. 6, ал. 4 във вр. с пар. 8 ПЗР ЗУТ. Въпросите, свързани с уравняване на дяловете в съсобствеността и уреждане на регулационните сметки по отношение на процесния УПИ са извън предмета на спора. Съгласно чл. 29, ал. 3 ЗТСУ отм. в хипотезата на образуван с плана общ парцел от три маломерни недвимижим имоти съсобствеността се създава по силата на самата регулация. В тази връзка правилен е изводът, че съсобствениците не запазват права върху реални части от него, върху които могат само да реализират строеж. </w:t>
        <w:tab/>
        <w:br/>
        <w:tab/>
        <w:t xml:space="preserve">Неоснователен е доводът за необоснованост на съдебния акт. Административният съд обсъжда всички факти и обстоятелства от значение за спорното право, като се произнася и по наведените от страните възражения. Обжалваното решение в отхвърлителната му част е постановено в съответствие с материалния закон, поради което същото като правилно следва да бъде оставено в сила. </w:t>
        <w:tab/>
        <w:br/>
        <w:tab/>
        <w:t xml:space="preserve">Предвид изхода на делото и своевременно направеното искане за присъждане на разноски касаторът следва да бъде осъден да заплати на ответника Н.Б направените за настоящата инстанция разноски в размер на 600 лева, представляващи адвокатско възнаграждение. </w:t>
        <w:tab/>
        <w:br/>
        <w:tab/>
        <w:t xml:space="preserve">По изложените съображения и на основание чл. 221, ал. 2 Върховният административен съд, второ отделение,РЕШИ:</w:t>
        <w:tab/>
        <w:br/>
        <w:tab/>
        <w:t xml:space="preserve">ОСТАВЯ В СИЛА решение № 658/04.05.2020 г., постановено по адм. дело № 710/2019 г. по описа на Административен съд - Благоевград в частта, в която е отхвърлено оспорването на Л. Зърбаш срещу виза за проектиране № 37/21.06.2019 г. на главния архитект на община Г. Д и е осъден да заплати разноски по делото в размер на 600 лева. </w:t>
        <w:tab/>
        <w:br/>
        <w:tab/>
        <w:t xml:space="preserve">ОСЪЖДА Л. Зърбаш от [населено място], [община] да заплати на Н.Б направените за касационното производство разноски в размер на 600 (шестстотин) лева.Решението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