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10.03.2005 по конст. д. № / на Конституционен съд на РБ, докладвано от Стефанка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София, 10 март 2005 г.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Неделчо Беронов</w:t>
        <w:tab/>
        <w:br/>
        <w:tab/>
        <w:t xml:space="preserve">Членове:</w:t>
        <w:tab/>
        <w:br/>
        <w:tab/>
        <w:t xml:space="preserve"> при участието на секретар-протоколиста Галина Добрева разгледа в закрито заседание на 10 март 2005 г. конституционно дело № 4/2005 г., докладвано от съдията Стефанка Стоянова.</w:t>
        <w:tab/>
        <w:br/>
        <w:tab/>
        <w:t xml:space="preserve">Делото е образувано на 18 февруари 2005 година по искане на Пленума на Върховния касационен съд.</w:t>
        <w:tab/>
        <w:br/>
        <w:tab/>
        <w:t xml:space="preserve">Искането е основано на чл. 149, ал. 1, т. 2 от Конституцията и е за установяване на противоконституционност на чл. 28, ал. 9, изр. 2 от Закона за съдебната власт /ЗСВ/ в редакцията след изменението на същия закон - ДВ, бр. 29/2004 г. Твърди се, че тази разпоредба противоречи на чл. 129, ал. 2 от основния закон, тъй като създава възможност да бъде продължен срокът от седем години, за който от президента се назначават председателите на върховните съдилища и главният прокурор.</w:t>
        <w:tab/>
        <w:br/>
        <w:tab/>
        <w:t xml:space="preserve">Конституционният съд намира, че искането трябва да се допусне за разглеждане по същество. Върховният касационен съд е един от субектите по чл. 150, ал. 1 от Конституцията, които могат да сезират Конституционния съд. С чл. 84, ал. 1, т. 2 и чл. 95, ал. 1, т. 3 ЗСВ упражняването на това правомощие е възложено на общото събрание на съответната колегия. То обаче несъмнено може да бъде упражнено и от Пленума, като се има предвид, че неговият състав съгласно чл. 88 ЗСВ включва всички съдии от Върховния касационен съд и по такъв начин обхваща общото събрание на всяка от трите колегии /гражданска, търговска и наказателна/, от които този съд се състои. Следователно вносителят на искането е сред органите по чл. 150, ал. 1 от Конституцията, по инициатива на които действа Конституционният съд. Наред с това искането има за предмет установяването на неконституционност на законова разпоредба, което е в правомощията на Конституционния съд.</w:t>
        <w:tab/>
        <w:br/>
        <w:tab/>
        <w:t xml:space="preserve">Конституционният съд констатира, че с определение от 25 януари 2005 г. по к. д. № 11/2004 г. е допуснал за разглеждане по същество друго искане, с което също е оспорена конституционността на чл. 28, ал. 9, изр. 2 ЗСВ. Поради идентичността на предмета на двете дела настоящето следва да бъде присъединено към к. д. № 11/2004 г. за съвместно разглеждане и решаване. Същевременно именно с оглед на идентичността на предмета на делата не е необходимо да се разширява кръгът на заинтересуваните страни, конституирани с посоченото определение по к. д. № 11/2004 г. Те обаче следва да бъдат уведомени за образуването на делото, като им се изпрати препис от искането и от определението.</w:t>
        <w:tab/>
        <w:br/>
        <w:tab/>
        <w:t xml:space="preserve">По тези съображения и на основание чл. 19, ал. 1 ЗКС Конституционният съд</w:t>
        <w:tab/>
        <w:br/>
        <w:tab/>
        <w:t xml:space="preserve"> ОПРЕДЕЛИ:</w:t>
        <w:tab/>
        <w:br/>
        <w:tab/>
        <w:t xml:space="preserve"> Допуска за разглеждане по същество искането на Пленума на Върховния касационен съд за установяване на противоконституционност на чл. 28, ал. 9, изр. 2 от Закона за съдебната власт в редакцията след изменението на същия закон - ДВ, бр. 29/2004 г.</w:t>
        <w:tab/>
        <w:br/>
        <w:tab/>
        <w:t xml:space="preserve">Присъединява към конституционно дело № 11/2004 г. настоящото дело № 4/2005 г. за съвместно разглеждане и решаване.</w:t>
        <w:tab/>
        <w:br/>
        <w:tab/>
        <w:t xml:space="preserve">Препис от искането и от определението да се изпрати на заинтересуваните страни по конституционно дело № 11/2004 г., а на вносителя да се изпрати препис от определението.</w:t>
        <w:tab/>
        <w:br/>
        <w:tab/>
        <w:t xml:space="preserve">Председател: Неделчо Беронов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