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18.10.2022 по конст. д. № 17/2022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София, 18 октомври 2022 г.</w:t>
        <w:tab/>
        <w:br/>
        <w:tab/>
        <w:t xml:space="preserve"> Конституционният съд в състав: председател – Павлина Панова, членове: Мариана Карагьозова-Финкова, Константин Пенчев, Филип Димитров, Таня Райковска, Надежда Джелепова, Атанас Семов, Красимир Влахов, Янаки Стоилов, Соня Янкулова при участието на секретар-протоколиста Милена Петрова разгледа в закрито заседание на 18 октомври 2022 г. конституционно дело № 17/2022 г., докладвано от съдията Филип Димитров. </w:t>
        <w:tab/>
        <w:br/>
        <w:tab/>
        <w:t xml:space="preserve"> Конституционният съд е сезиран от главния прокурор на Република България на основание чл.150, ал.1 от Конституцията. Делото е образувано на 23.09.2022 г. Производството е по чл.149, ал.1, т.2 от Конституцията. Иска се установяване противоконституционност на разпоредбата на чл.240а, ал.7 от Наказателния кодекс (НК), (обн. ДВ, бр.26/02.04.1968 г., … посл. изм. доп. бр. 53/08.07.2022 г.) в частта „и когато не е собственост на дееца“.</w:t>
        <w:tab/>
        <w:br/>
        <w:tab/>
        <w:t xml:space="preserve">Твърди се, че тази разпоредба противоречи на чл.4, ал.1; чл.17, ал.1 и 3; чл.56 и чл.122, ал.1 от Конституцията.</w:t>
        <w:tab/>
        <w:br/>
        <w:tab/>
        <w:t xml:space="preserve">Искането е направено в съответствие с чл.150, ал.1 от Конституцията - попада в компетентността на главния прокурор и произнасянето по него е в правомощията на Конституционния съд.</w:t>
        <w:tab/>
        <w:br/>
        <w:tab/>
        <w:t xml:space="preserve">По предмета на делото не е постановявано решение или определение за недопустимост.</w:t>
        <w:tab/>
        <w:br/>
        <w:tab/>
        <w:t xml:space="preserve">С оглед на горното искането следва да се разгледа по същество.</w:t>
        <w:tab/>
        <w:br/>
        <w:tab/>
        <w:t xml:space="preserve">На основание чл.20а, ал.1 от Правилника за организацията на дейността на Конституционния съд (ПОДКС) съдът намира, че следва да бъдат конституирани като заинтересовани страни: Народното събрание, Министерският съвет, министърът на правосъдието, Върховният касационен съд, Върховният административен съд, омбудсманът и Висшият адвокатски съвет.</w:t>
        <w:tab/>
        <w:br/>
        <w:tab/>
        <w:t xml:space="preserve">На основание чл.20а, ал.2 от ПОДКС съдът намира, че следва да бъдат поканени да дадат писмени становища по делото Съюзът на юристите в България, Съюзът на съдиите в България, Българската съдийска асоциация, Асоциацията на прокурорите в България, Камарата на следователите в България, Националното сдружение „Случаен превоз“, Конфедерацията на автобусните превозвачи и Националното сдружение на българските спедитори.</w:t>
        <w:tab/>
        <w:br/>
        <w:tab/>
        <w:t xml:space="preserve">По изложените съображения и на основание чл.149, ал.1, т.2 от Конституцията Конституционният съд</w:t>
        <w:tab/>
        <w:br/>
        <w:tab/>
        <w:t xml:space="preserve">ОПРЕДЕЛИ:</w:t>
        <w:tab/>
        <w:br/>
        <w:tab/>
        <w:t xml:space="preserve">1. Допуска за разглеждане по същество искането на главния прокурор на Република България за установяване на противоконституционност на разпоредбата на чл.240а, ал.7 от Наказателния кодекс (НК), (обн. ДВ, бр.26/02.04.1968 г., … посл. изм. доп. бр. 53/08.07.2022 г.) в частта „и когато не е собственост на дееца“.</w:t>
        <w:tab/>
        <w:br/>
        <w:tab/>
        <w:t xml:space="preserve">2. Конституира като заинтересовани страни: Народното събрание, Министерския съвет, министъра на правосъдието, Върховния касационен съд, Върховния административен съд, омбудсмана и Висшия адвокатски съвет.</w:t>
        <w:tab/>
        <w:br/>
        <w:tab/>
        <w:t xml:space="preserve">Отправя покана до Съюза на юристите в България, Съюза на съдиите в България, Българската съдийска асоциация, Асоциацията на прокурорите в България, Камарата на следователите в България, Националното сдружение „Случаен превоз“, Конфедерацията на автобусните превозвачи и Националното сдружение на българските спедитори да дадат писмени становища по делото.</w:t>
        <w:tab/>
        <w:br/>
        <w:tab/>
        <w:t xml:space="preserve">Препис от искането и от определението да се изпратят на заинтересованите страни с указание, че могат да представят писмени становища в едномесечен срок и на поканените да дадат в същия срок писмени становища.</w:t>
        <w:tab/>
        <w:br/>
        <w:tab/>
        <w:t xml:space="preserve">Препис от определението да се изпрати на вносителя на искането с указание, че може да представи допълнителни съображения в едномесечен срок.</w:t>
        <w:tab/>
        <w:br/>
        <w:tab/>
        <w:t xml:space="preserve"> Председател:</w:t>
        <w:tab/>
        <w:br/>
        <w:tab/>
        <w:t xml:space="preserve"> Павлина Панова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