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№78/06.01.2014 по адм. д. №8815/2013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Общински съвет - гр. Б.д, представляван от заместник председателя, временно изпълняващ длъжността председател И. С., чрез процесуалния му представител адв.. Т., против решение 798 от 14.05.2013 г., постановено по адм. дело 160/2013 г. по описа на Административен съд - Благоевград, с което е отменена разпоредбата на чл. 58, ал. 1 на Раздел VI- Туристически данък от Наредбата за определяне размера на местните данъци и такси на територията на община Б.д. </w:t>
        <w:tab/>
        <w:br/>
        <w:tab/>
        <w:t xml:space="preserve">Касатора оспорва решението като неправилно, незаконосъобразно и необосновано, като постановено в нарушение на материалния закон. Иска се да бъде отменено и спорът да бъде решен по същество. </w:t>
        <w:tab/>
        <w:br/>
        <w:tab/>
        <w:t xml:space="preserve">О. О. управител на област Б.д в писменото си становище оспорва жалбата, като неоснователна, счита че постановеното решение е правилно и законосъобразно и следва да бъде оставено в сила. 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жалбата. </w:t>
        <w:tab/>
        <w:br/>
        <w:tab/>
        <w:t xml:space="preserve">Върховният административен съд, състав на седмо отделение намира жалбата за процесуално допустима, като подадена в срока по чл. 211, ал. 1 АПК, от надлежна страна, участник в първоинстанционното производство имаща право и интерес от оспорването.Разгледана по същество е неоснователна. </w:t>
        <w:tab/>
        <w:br/>
        <w:tab/>
        <w:t xml:space="preserve">За да постанови оспореният съдебен акт първоинстанционния съд е приел за установено, че Наредбата за определяне на местните данъци и такси на територията на община Б.д е нормативен административен акт, приет от компетентен орган, с изискуемото мнозинство, но при допуснато съществено нарушение на административно производствените правила. </w:t>
        <w:tab/>
        <w:br/>
        <w:tab/>
        <w:t xml:space="preserve">Съдът е приел, че от представените по делото доказателства е видно, че проектът не е бил обявен по реда на чл. 26, ал. 2 от ЗНА, с което е нарушена възможността за отправяне на предложения и становища по от заинтересованите лица. Установил е също, че проектът за изменение на чл. 58, ал. 1 от Наредбата е внесен с предложение, което не съдържа изискуемите реквизити, съгласно чл. 28, ал. 2, т. 1-5 от ЗНА. </w:t>
        <w:tab/>
        <w:br/>
        <w:tab/>
        <w:t xml:space="preserve">Приемането на промени в наредбата без наличието на изискуемите реквизити е съществено процесуално нарушение, тъй като съгласно чл. 28, ал. 3 от ЗНА, проект към който не са приложени мотиви съответно доклад, съгласно изискванията по ал. 2, не се обсъжда от компетентния орган. С оглед изложеното съдът е приел, че атакувания нормативен акт е приет при съществени нарушения на административно производствените правила, поради което го е отменил в атакуваната част.Решението е правилно. </w:t>
        <w:tab/>
        <w:br/>
        <w:tab/>
        <w:t xml:space="preserve">Съгласно чл. 26, ал. 2 ЗНА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мотивите, съответно доклада, като на заинтересованите лица се предоставя най - малко 14- дневен срок за предложения и становища по проекта. </w:t>
        <w:tab/>
        <w:br/>
        <w:tab/>
        <w:t xml:space="preserve">А по силата на чл. 28, ал. 1 ЗНА проектът на нормативен акт заедно с мотивите, съответно доклада към него, се внася за обсъждане и приемане от компетентния орган, а според втората алинея мотивите, съответно докладът съдържат причините, които налагат приемането; целите, които се поставят; финансовите и други средства, необходими за прилагането на новата уредба; очакваните резултати от прилагането, включително финансовите, ако има такива и анализ за съответствие с правото на Европейския съюз. </w:t>
        <w:tab/>
        <w:br/>
        <w:tab/>
        <w:t xml:space="preserve">Своевременното съобщаване на проекта и мотивите за изработването му цели да осигури реализиране на предоставената от закона възможност за изразяване на мнения и становища на заинтересованите лица. </w:t>
        <w:tab/>
        <w:br/>
        <w:tab/>
        <w:t xml:space="preserve">Анализът на цитираните правни норми сочи на извод, че изброените задължения на съставителя на проекта са императивно предвидени, с оглед гарантиране принципите на обоснованост, стабилност, откритост и съгласуваност. Неизпълнението на което и да е от тях, води до процесуално нарушение, опорочаващо издадения акт. </w:t>
        <w:tab/>
        <w:br/>
        <w:tab/>
        <w:t xml:space="preserve">В настоящия случай от представените по делото доказателства се установява, че предложението на кмета на община Б.д за изменение на Наредбата е изпратено до Общинския съвет на 28.11.2012 г. Заседанието на общинския съвет е проведено на 21.12.2012 г. Видно от протокол 19 от 21.12.2012 г.( стр. 210- 215) при проведеното обсъждане е докладвано за постъпило становище от СХРТ Благоевград и регионалната секция на БХРА( което не е приложено по делото) относно изменение на чл. 58 ал. 1 от Наредбата, касаещо размера на туристическия данък. Предложението е гласувано и прието с решение 513 на общинския съвет от същата дата. </w:t>
        <w:tab/>
        <w:br/>
        <w:tab/>
        <w:t xml:space="preserve">От изложеното следва, че направеното предложение касае ново изменение в Наредбата, а именно чл. 58 ал. 1 - различно от първоначално оповестеното, касаещо ал. 4 и ал. 5 от чл. 58, което следва да бъде внесено за разглеждане при спазване на процедурата уредена от чл. 26 чл. 28 ЗАН. </w:t>
        <w:tab/>
        <w:br/>
        <w:tab/>
        <w:t xml:space="preserve">Процедурата по приемане на нормативния административен акт е разписана императивно в защита на публичния интерес, ето защо допуснатото нарушение е съществено. Нормата на чл. 26, ал. 2 ЗНА следва да бъде тълкувана в съответствие с чл. 77 АПК, задължаващ компетентният орган да издаде нормативен акт, след като обсъди проекта с направените становища, предложения и възражения, което не е изпълнено. </w:t>
        <w:tab/>
        <w:br/>
        <w:tab/>
        <w:t xml:space="preserve">Неспазването на чл. 77 АПК и чл. 26, ал. 2 ЗНА представлява нарушение на императивните правни норми, съдържащи се в нормативен акт с по-висока степен според правилото на чл. 142, ал. 1 АПК и чл. 15 ЗНА, като нарушението е съществено, т. к. публикуването на проекта, ведно с мотивите, съответно доклада на вносителя на проекта е императивно предписано в закон, което не е било изпълнено от органа, издал обжалвания подзаконов нормативен акт. Съблюдаването на предвидената процедура по издаване на нормативни административни актове е императивно задължение именно на органите, осъществяващи управлението, като дейността им следва да е подчинена на основните принципи на чл. 4, чл. 8 и чл. 12 АПК - за законност, равенство и достъпност, публичност и прозрачност. </w:t>
        <w:tab/>
        <w:br/>
        <w:tab/>
        <w:t xml:space="preserve">Следователно, като е констатирал, че проектът за изменение на разпоредбата на чл. 58, ал. 1 от наредбата не е обявен по реда на чл. 26, ал. 2 от ЗНА, както и че не отговаря на изискванията на чл. 28, ал. 1-5 ЗНА и на това основание е отменил оспорената разпоредба, първоинстанционният съд е постановил правилно и законосъобразно решение, което следва да бъде оставено в сила. </w:t>
        <w:tab/>
        <w:br/>
        <w:tab/>
        <w:t xml:space="preserve">Водим от горното и на основание чл. 221, ал. 2, предл. първо АПК, Върховния административен съд, състав на седмо отделениеРЕШИ : </w:t>
        <w:tab/>
        <w:br/>
        <w:tab/>
        <w:t xml:space="preserve">ОСТАВЯ В СИЛА решение 798 от 14.05.2013 г., постановено по адм. дело 160/2013 г. по описа на Административен съд Благоевград.Решението е окончателно.Вярно с оригинала,ПРЕДСЕДАТЕЛ:/п/ И. Р.секретар: </w:t>
        <w:tab/>
        <w:br/>
        <w:tab/>
        <w:t xml:space="preserve">ЧЛЕНОВЕ: </w:t>
        <w:tab/>
        <w:br/>
        <w:tab/>
        <w:t xml:space="preserve">/п/ П. Н./п/ Д. М. </w:t>
        <w:tab/>
        <w:br/>
        <w:tab/>
        <w:t xml:space="preserve">Д.М.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