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№1938/03.07.2023 по ч.гр.д. №2683/2023 на ВКС, ГК, II г.о., докладвано от съдия Веселка Марева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1938</w:t>
        <w:tab/>
        <w:br/>
        <w:tab/>
        <w:t xml:space="preserve"/>
        <w:tab/>
        <w:br/>
        <w:tab/>
        <w:t xml:space="preserve"> гр. София, 03.07.2023 година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 в закрито съдебно заседание на трети юли през две хиляди и двадесет и трета година в състав:</w:t>
        <w:tab/>
        <w:br/>
        <w:tab/>
        <w:t xml:space="preserve"/>
        <w:tab/>
        <w:br/>
        <w:tab/>
        <w:t xml:space="preserve"> ПРЕДСЕДАТЕЛ: Снежанка Николова </w:t>
        <w:tab/>
        <w:br/>
        <w:tab/>
        <w:t xml:space="preserve"/>
        <w:tab/>
        <w:br/>
        <w:tab/>
        <w:t xml:space="preserve"> ЧЛЕНОВЕ: Камелия Маринова </w:t>
        <w:tab/>
        <w:br/>
        <w:tab/>
        <w:t xml:space="preserve"/>
        <w:tab/>
        <w:br/>
        <w:tab/>
        <w:t xml:space="preserve"> Веселка Марева </w:t>
        <w:tab/>
        <w:br/>
        <w:tab/>
        <w:t xml:space="preserve"/>
        <w:tab/>
        <w:br/>
        <w:tab/>
        <w:t xml:space="preserve">като изслуша докладваното от съдия Веселка Марева ч. гр. д.№ 2683 по описа за 2023 година и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чл. 282, ал. 2 и ал. 3 ГПК. </w:t>
        <w:tab/>
        <w:br/>
        <w:tab/>
        <w:t xml:space="preserve"/>
        <w:tab/>
        <w:br/>
        <w:tab/>
        <w:t xml:space="preserve">Поискано е от „Слатина-Булгарплод“ ООД, ЕИК 202898414, спиране на изпълнението на обжалваното от него въззивно решение № 356 от 21.03.2023г. по гр. д. № 2719/2021г. на Софийски апелативен съд, поправено с решение № 563 от 28.04.2023г. С посоченото решение срещу молителя са уважени искове по чл. 55, 49 и 86 ЗЗД; уважени са и искове по чл. 109 ЗС. </w:t>
        <w:tab/>
        <w:br/>
        <w:tab/>
        <w:t xml:space="preserve"/>
        <w:tab/>
        <w:br/>
        <w:tab/>
        <w:t xml:space="preserve">С определение от 27.06.2023г. е допуснато за спиране на изпълнението на обжалваното решение в частта му за паричните искове на обща стойност 60 503, 26лв. Досежно исковете по чл. 109 ЗС на молителя е дадено указание че следва да внесе обезпечение в размер на 500 лв. за спиране на изпълнението на решението по иска по чл. 109 ЗС за премахване на оградата пред сграда „Столова“ с идентификатор 68134.706.2608.4 /стар идентификатор 68134.706.347.13/, собственост на ищеца „Европринт трейд“ ООД и 5000лв. за спиране на изпълнението на решението по иска по чл. 109 ЗС за преустановяване на действията, с които е прекъснато електрозахранването и водоподаването към сградите на ищеца с идентификатори 68134.706.347.4 и 68134.706.347.13. </w:t>
        <w:tab/>
        <w:br/>
        <w:tab/>
        <w:t xml:space="preserve"/>
        <w:tab/>
        <w:br/>
        <w:tab/>
        <w:t xml:space="preserve">С молба от 30.06.2023г. се представят доказателства за внесено обезпечение в размер на 5 500лв., която сума е постъпила по сметката на съда. </w:t>
        <w:tab/>
        <w:br/>
        <w:tab/>
        <w:t xml:space="preserve"/>
        <w:tab/>
        <w:br/>
        <w:tab/>
        <w:t xml:space="preserve">Предвид горното следва да се допусне спиране на изпълнението и по уважените искове по чл. 109 ЗС. </w:t>
        <w:tab/>
        <w:br/>
        <w:tab/>
        <w:t xml:space="preserve"/>
        <w:tab/>
        <w:br/>
        <w:tab/>
        <w:t xml:space="preserve">По изложените съображения съставът на Върховния касационен съд </w:t>
        <w:tab/>
        <w:br/>
        <w:tab/>
        <w:t xml:space="preserve"/>
        <w:tab/>
        <w:br/>
        <w:tab/>
        <w:t xml:space="preserve">О П Р Е Д Е Л И:СПИРА на основание чл. 282, ал. 2 и ал. 3 ГПК по молба на „Слатина -Булгарплод“ ООД, ЕИК ЕИК 202898414 изпълнението на обжалваното от него въззивно решение № 356 от 21.03.2023г. по гр. д. № 2719/2021г. на Софийски апелативен съд, поправено с решение № 563 от 28.04.2023г., в частта, с която срещу Слатина-Булгарплод“ ООД са уважени искове по чл. 109 ЗС: 1/ за премахване на оградата пред сграда „Столова“ с идентификатор 68134.706.2608.4 /стар идентификатор 68134.706.347.13/, собственост на ищеца „Европринт трейд“ ООД и 2/ за преустановяване на действията, с които е прекъснато електрозахранването и водоподаването към сградите на ищеца с идентификатори 68134.706.347.4 и 68134.706.347.13.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