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№1831/26.06.2023 по ч.гр.д. №2524/2023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1831 гр. София, 26.06.2023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първи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2524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във вр. с чл. 577, ал. 1 ГПК.</w:t>
        <w:tab/>
        <w:br/>
        <w:tab/>
        <w:t xml:space="preserve"/>
        <w:tab/>
        <w:br/>
        <w:tab/>
        <w:t xml:space="preserve">Образувано е по частна жалба с вх. № 4891/09.06.2023 г., подадена от „Плантабул“ ЕООД срещу определение № 461 от 08.06.2023 г. по ч. гр. д. № 20231800500365/2023 г. на Софийски окръжен съд, с което е потвърдено определение № 27 от 19.05.2023 г. на съдията по вписванията при Районен съд – Самоков за отказ да бъде вписана обезпечителна заповед от 17.05.2023 г. по т. д. № 2383/2022 г. на Софийски градски съд за налагане на възбрана върху недвижими имоти, собственост на длъжника „Прима ленд груп“ АД.</w:t>
        <w:tab/>
        <w:br/>
        <w:tab/>
        <w:t xml:space="preserve"/>
        <w:tab/>
        <w:br/>
        <w:tab/>
        <w:t xml:space="preserve">Софийски окръжен съд е приел за правилни констатациите на съдията по вписванията, че в обезпечителната заповед не е посочено местонахождението на имотите и че е неясен статутът (вероятно застроен вместо незастроен) на първия от поземлените имоти в заповедта, поради което тя не отговаря на изискванията на чл. 6, ал. 1, б. „в“ от ПВп.</w:t>
        <w:tab/>
        <w:br/>
        <w:tab/>
        <w:t xml:space="preserve"/>
        <w:tab/>
        <w:br/>
        <w:tab/>
        <w:t xml:space="preserve">Жалбоподателят атакува определението на Софийски окръжен съд като неправилно. Счита, че представената от него обезпечителна заповед отговаря на всички изисквания на чл. 24 ПВп, като имотът е индивидуализиран съгласно чл. 6 ПВп.</w:t>
        <w:tab/>
        <w:br/>
        <w:tab/>
        <w:t xml:space="preserve"/>
        <w:tab/>
        <w:br/>
        <w:tab/>
        <w:t xml:space="preserve">Като основания за допускане на касационно обжалване на въззивния акт, се позовава на очевидна неправилност на определението, както и на постановяването му в противоречие със задължителната практика на ВКС (ТР № 1/04.01.2001 г. по гр. д. № 1/2000 г. на ОСГК на ВКС, т. 19) и с практиката на ВКС по чл. 290 ГПК (решение № 310/08.01.2019 г. по гр. д. № 915/2018 г., ІV г. о., решение № 411/27.10.2011 г. по гр. д. № 1857/2010 г., ІV г. о., решение № 112/02.05.2017 г. по гр. д. № 3356/2016 г., ІV г. о. и др.), по въпроса: Длъжен ли е въззивният съд, в качеството си на втора инстанция по съществото на материалноправния спор, в мотивите на решението си да обсъди и извърши преценка поотделно и в съвкупност на всички доказателства и правнорелевантни факти по делото.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допустима, като подадена в срок, от надлежна страна, срещу подлежащ на обжалване пред ВКС съдебен акт; внесена е дължимата по жалбата държавна такса.</w:t>
        <w:tab/>
        <w:br/>
        <w:tab/>
        <w:t xml:space="preserve"/>
        <w:tab/>
        <w:br/>
        <w:tab/>
        <w:t xml:space="preserve">Разпоредбата на чл. 274, ал. 3 ГПК урежда, че по отношение на частните касационни жалби приложение намират чл. 280, ал. 1 и ал. 2 ГПК.</w:t>
        <w:tab/>
        <w:br/>
        <w:tab/>
        <w:t xml:space="preserve"/>
        <w:tab/>
        <w:br/>
        <w:tab/>
        <w:t xml:space="preserve">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 Съгласно постановките на Тълкувателно решение № 1/19.02.2010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</w:t>
        <w:tab/>
        <w:br/>
        <w:tab/>
        <w:t xml:space="preserve"/>
        <w:tab/>
        <w:br/>
        <w:tab/>
        <w:t xml:space="preserve">В случая определението на Софийски окръжен съд е валидно и допустимо. Същото не е очевидно неправилно. За да е налице очевидна неправилност на обжалвания съдебен акт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акт, без да е необходимо запознаване и анализ на доказателства по делото. Очевидната неправилност е квалифицирана форма на неправилност, обусловена от наличието на видимо тежко нарушение на закона - материален или процесуален, или явна необоснованост. Определението би било очевидно неправилно, ако например законът е приложен в неговия обратен смисъл, или е приложена отменена или несъществуваща правна норма, или е явно необосновано като постановено в нарушение на научни и/или опитни правила или правилата на формалната логика. В конкретния казус не се откриват предпоставките за очевидна неправилност на въззивното определение, визирани по-горе. Същото не е постановено в грубо нарушение на материалния или процесуалния закон и не е явно необосновано.</w:t>
        <w:tab/>
        <w:br/>
        <w:tab/>
        <w:t xml:space="preserve"/>
        <w:tab/>
        <w:br/>
        <w:tab/>
        <w:t xml:space="preserve">Не е налице и соченото основание за допускане на касационно обжалване по чл. 280, ал. 1, т. 1 ГПК, доколкото въззивният съд е извършил проверката дали обезпечителната заповед подлежи на вписване, в съответствие с чл. 32а, ал. 1 ПВп, като е съобразил релевантните за това факти и обстоятелства.</w:t>
        <w:tab/>
        <w:br/>
        <w:tab/>
        <w:t xml:space="preserve"/>
        <w:tab/>
        <w:br/>
        <w:tab/>
        <w:t xml:space="preserve">Съгласно разпоредбата на чл. 6, ал. 1, б. „в“ ПВп подлежащите на вписване актове трябва да съдържат описанието на имота, до който се отнася актът, с посочване на вида, местонахождението (община, населено място, адрес, местност), номера на имота, площта и/или застроената площ и границите. Установените в тази разпоредба изисквания са императивни. Ако представеният за вписване акт не им съответствува, следва да се приеме, че не са налице предпоставките за вписването му. В настоящия случай Софийски окръжен е извършил необходимата преценка на обстоятелствата, от наличието на които зависи дали представената обезпечителна заповед подлежи на вписване, и е констатирал несъответствия с изискванията на чл. 6, ал. 1, б. „в“ ПВп, препятстващи вписването – непосочване местонахождението на възбранените имоти (община, населено място, местност, адрес), водещо до недостатъчната им индивидуализация (а оттам – и до невъзможност за преценка местната компетентност на съдията по вписванията), както и противоречивото описание на първия от тях (незастроен или застроен).</w:t>
        <w:tab/>
        <w:br/>
        <w:tab/>
        <w:t xml:space="preserve"/>
        <w:tab/>
        <w:br/>
        <w:tab/>
        <w:t xml:space="preserve">Изложеното обуславя недопускане на касационно обжалване.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461 от 08.06.2023 г. по ч. гр. д. № 20231800500365/2023 г. на Софийски окръжен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