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от 22.01.2019 по конст. д. № 17/2018 на Конституционен съд на РБ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София, 22 януари 2019 г.</w:t>
        <w:tab/>
        <w:br/>
        <w:tab/>
        <w:t xml:space="preserve"> Конституционният съд в състав: Борис Велчев – председател, членове: Георги Ангелов, Анастас Анастасов, Гроздан Илиев, Мариана Карагьозова – Финкова, Константин Пенчев, Филип Димитров, Таня Райковска, Надежда Джелепова, Павлина Панова, Атанас Семов, Красимир Влахов, при участието на секретар-протоколиста Кристина Енчева разгледа в закрито заседание на 22 януари 2019 г. конституционно дело № 17/2018 г., докладвано от съдията Георги Ангелов.</w:t>
        <w:tab/>
        <w:br/>
        <w:tab/>
        <w:t xml:space="preserve"> Постъпило е искане от 66 народни представители от 44-тото Народно събрание за установяване на противоконституционност на § 11, § 12, § 14 - § 29, § 31 - § 42 и на § 43 в частта след израза „1 януари 2019 г.“ от Преходните и заключителни разпоредби на Закона за бюджета на Националната здравноосигурителна каса за 2019 г. (обн., ДВ, бр. 102 от 11.12.2018 г., в сила от 1.01.2019 г.). </w:t>
        <w:tab/>
        <w:br/>
        <w:tab/>
        <w:t xml:space="preserve"> Подателите на искането твърдят, че разпоредбите противоречат на чл. 1, ал. 1, чл. 4, ал. 1, чл. 84, т. 2, чл. 87 и чл. 88 ал. 1 от Конституцията относно правовата държава, принципа на съразмерност и правилата на законодателния процес, като са изложили мотивите си за противоречията.</w:t>
        <w:tab/>
        <w:br/>
        <w:tab/>
        <w:t xml:space="preserve"> Производството е по чл. 149, ал. 1, т. 2, предл. 1 от Конституцията на Република България във фазата по допустимостта на искането.</w:t>
        <w:tab/>
        <w:br/>
        <w:tab/>
        <w:t xml:space="preserve"> Искането е направено след обнародване на оспорените разпоредби.</w:t>
        <w:tab/>
        <w:br/>
        <w:tab/>
        <w:t xml:space="preserve"> Искането е подадено от повече от една пета от народните представители като оправомощени субекти за сезиране на Конституционния съд съгласно чл. 150, ал. 1, предл. 1 от Конституцията на Република България.</w:t>
        <w:tab/>
        <w:br/>
        <w:tab/>
        <w:t xml:space="preserve"> Произнасянето по искането е в компетентността на съда. По него не е постановявано решение, нито определение за недопустимостта му. То има изискуемите се от чл. 17, ал. 1 и 2 от Закона за Конституционен съд и чл. 18, ал. 1 и 2 от Правилника за организацията на дейността на Конституционния съд форма и реквизити и следва да се допусне до разглеждане по същество.</w:t>
        <w:tab/>
        <w:br/>
        <w:tab/>
        <w:t xml:space="preserve"> Съгласно § 43 от Закона за бюджета на Националната здравноосигурителна каса за 2019 г., част от оспорените разпоредби не са, а други са или предстои да влязат в сила. Съобразно установената практика на Конституционния съд, следва да се допуснат до разглеждане по същество като Преходни и заключителни още невлезлите в сила от тях, и законите, изменени и/или допълнени с влезлите в сила.</w:t>
        <w:tab/>
        <w:br/>
        <w:tab/>
        <w:t xml:space="preserve"> Като заинтересувани институции следва да се конституират Народното събрание, Министерският съвет, министърът на финансите, министърът на здравеопазването, министърът на труда и социалната политика, Националната здравноосигурителна каса, Изпълнителната агенция „Медицински одит", Изпълнителната агенция по трансплантация и Агенцията за закрила на детето.</w:t>
        <w:tab/>
        <w:br/>
        <w:tab/>
        <w:t xml:space="preserve"> За писмени становища следва да се поканят Българският лекарски съюз, Българският зъболекарски съюз, Българският фармацевтичен съюз, Българската асоциация на професионалистите по здравни грижи, Българската асоциация на зъботехниците, Българската асоциация на помощник-фармацевтите, Българският Червен кръст, Центърът за защита на правата в здравеопазването, Националната пациентска организация.</w:t>
        <w:tab/>
        <w:br/>
        <w:tab/>
        <w:t xml:space="preserve"> За правни мнения следва да се поканят проф. д-р Емилия Друмева, проф. д-р Пенчо Пенев, проф. д-р Пламен Киров, проф. д-р Снежана Начева, доц. д-р Наталия Киселова.</w:t>
        <w:tab/>
        <w:br/>
        <w:tab/>
        <w:t xml:space="preserve"> Воден от това и на основание чл. 19, ал. 1 от Закона за Конституционен съд съдът</w:t>
        <w:tab/>
        <w:br/>
        <w:tab/>
        <w:t xml:space="preserve"> ОПРЕДЕЛИ:</w:t>
        <w:tab/>
        <w:br/>
        <w:tab/>
        <w:t xml:space="preserve"> Допуска до разглеждане по същество искането на 66 народни представители от 44-тото Народно събрание за установяване на противоконституционност на § 11, § 12, § 14, § 15, § 16, § 17, § 18, § 19, § 20, § 21, § 22, § 23, § 24, § 25, § 26, § 27, § 28, § 29, § 31, § 32, §§ 33, § 34, 35, § 36, § 37, § 38, § 39, § 40, § 41, § 42 и на § 43 след думите „1 януари 2019 г.“, от Закона за бюджета на Националната здравноосигурителна каса за 2019 г. (обн., ДВ, бр. 102 от 11.12.2018 г., в сила от 1.01.2019 г.), като Преходни и заключителни разпоредби в частта от тях, които не са влезли в сила, и на законите, изменени и/или допълнени с частта, в която са влезли в сила.</w:t>
        <w:tab/>
        <w:br/>
        <w:tab/>
        <w:t xml:space="preserve"> Конституира като заинтересувани институции Народното събрание, Министерския съвет, министъра на финансите, министъра на здравеопазването, министъра на труда и социалната политика, Националната здравноосигурителна каса, Изпълнителна агенция „Медицински одит", Изпълнителна агенция по трансплантация и Агенция за закрила на детето.</w:t>
        <w:tab/>
        <w:br/>
        <w:tab/>
        <w:t xml:space="preserve"> Препис от определението да се изпрати на първия от оспорващите народни представители с указание, че в 30-дневен срок могат да представят допълнителни съображения по искането си.</w:t>
        <w:tab/>
        <w:br/>
        <w:tab/>
        <w:t xml:space="preserve"> Преписи от искането и от определението да се изпратят на заинтересуваните институции с указание в 30-дневен срок от получаването им да представят писмени становища.</w:t>
        <w:tab/>
        <w:br/>
        <w:tab/>
        <w:t xml:space="preserve"> Отправя покана до Българския лекарски съюз, Българския зъболекарски съюз, Българския фармацевтичен съюз, Българската асоциация на професионалистите по здравни грижи, Българската асоциация на зъботехниците, Българската асоциация на помощник-фармацевтите, Българския Червен кръст, Център за защита на правата в здравеопазването, Национална пациентска организация, които в 30-дневен срок могат да представят писмени становища.</w:t>
        <w:tab/>
        <w:br/>
        <w:tab/>
        <w:t xml:space="preserve"> Отправя покана до проф. д-р Емилия Друмева, проф. д-р Пенчо Пенев, проф. д-р Пламен Киров, проф. д-р Снежана Начева, доц. д-р Наталия Киселова, които в 30-дневен срок могат да представят писмени правни мнения.</w:t>
        <w:tab/>
        <w:br/>
        <w:tab/>
        <w:t xml:space="preserve"> Преписи от искането и определението да се изпратят на поканените.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