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№117/09.04.2021 по гр. д. №2912/2020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117</w:t>
        <w:tab/>
        <w:br/>
        <w:tab/>
        <w:t xml:space="preserve"> </w:t>
        <w:tab/>
        <w:br/>
        <w:tab/>
        <w:t xml:space="preserve">София, 09.04. 2021г.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седми април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СВЕТЛА ДИМИТРОВА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ДАНИЕЛА СТОЯНОВА 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ДАНИЕЛА СТОЯНОВА</w:t>
        <w:tab/>
        <w:br/>
        <w:tab/>
        <w:t xml:space="preserve"> </w:t>
        <w:tab/>
        <w:br/>
        <w:tab/>
        <w:t xml:space="preserve"> гр. дело № 2912/2020 год.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С определение № 864/09.12.2020г., постановено по настоящото дело, не е допуснато касационно обжалване на въззивно решение № 1361 от 26.06.2020г., постановено по в. гр. д. № 4122/2019 г. по описа на Софийския апелативен съд. </w:t>
        <w:tab/>
        <w:br/>
        <w:tab/>
        <w:t xml:space="preserve"> </w:t>
        <w:tab/>
        <w:br/>
        <w:tab/>
        <w:t xml:space="preserve">С молба вх. № 29 от 05.01.2021г., подадена чрез адв. А. К. Д. и адв. Г. П. Т., ответникът по касационната жалба И. С. М. е поискал ВКС да допълни определението си, като определи и присъди адвокатско възнаграждение в полза на процесуалните му представители за осъщественото пред касационната инстанция представителство и защита, осъществено безплатно на основание чл. 38 ал. 2 т. 2 ЗА. </w:t>
        <w:tab/>
        <w:br/>
        <w:tab/>
        <w:t xml:space="preserve"> </w:t>
        <w:tab/>
        <w:br/>
        <w:tab/>
        <w:t xml:space="preserve">Ответната страна Прокуратурата на Р. Б, чрез прокурор Вл. В. от Софийска апелативна прокуратура, в подаден писмен отговор, взема становище за неоснователност на молбата.</w:t>
        <w:tab/>
        <w:br/>
        <w:tab/>
        <w:t xml:space="preserve"> </w:t>
        <w:tab/>
        <w:br/>
        <w:tab/>
        <w:t xml:space="preserve">Молбата е допустима - подадена е от легитимирано лице и преди изтичане на преклузивния едномесечен срок по чл. 248, ал. 1 от ГПК.</w:t>
        <w:tab/>
        <w:br/>
        <w:tab/>
        <w:t xml:space="preserve"> </w:t>
        <w:tab/>
        <w:br/>
        <w:tab/>
        <w:t xml:space="preserve">По същество, молбата е основателна и като такава следва да се уважи.</w:t>
        <w:tab/>
        <w:br/>
        <w:tab/>
        <w:t xml:space="preserve"> </w:t>
        <w:tab/>
        <w:br/>
        <w:tab/>
        <w:t xml:space="preserve">Съображенията за това са следните: </w:t>
        <w:tab/>
        <w:br/>
        <w:tab/>
        <w:t xml:space="preserve"> </w:t>
        <w:tab/>
        <w:br/>
        <w:tab/>
        <w:t xml:space="preserve"> С постановеното по делото определение съдът не се е произнесъл по претенциите за разноски, сторени от страните в производството пред касационната инстанция. Предвид изхода на делото разноски за касатора не се следват, но ответникът по касационната жалба има право да му се присъдят сторените и надлежно удостоверени такива. Искане за присъждането им е релевирано своевременно с отговора на касационната жалба. С оглед материалния интерес, при съобразяване уважения размер на претенцията, правото на възнаграждение за един адвокат и на основание чл. 38 ЗА и чл. 7 от Наредба за минималните адвокатски възнаграждения съдът определя възнаграждение за осъщественото представителство и защита пред настоящата инстанция в размер 1250лв. Този общ размер следва да се присъди в полза на двамата представители на ответника по жалбата – адв. А. К. Д. и адв. Г. П. Т..</w:t>
        <w:tab/>
        <w:br/>
        <w:tab/>
        <w:t xml:space="preserve"> </w:t>
        <w:tab/>
        <w:br/>
        <w:tab/>
        <w:t xml:space="preserve">Воден от горното и на основание чл. 248 от ГПК, Върховният касационен съд на Р. Б, Гражданска колегия, състав на Трето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ДОПЪЛВА определение № 864/09.12.2020г на ВКС по гр. д. № 2912/2020г. в частта му за разноските като</w:t>
        <w:tab/>
        <w:br/>
        <w:tab/>
        <w:t xml:space="preserve"> </w:t>
        <w:tab/>
        <w:br/>
        <w:tab/>
        <w:t xml:space="preserve">ОСЪЖДА Прокуратурата на Р. Б да заплати на адв. А. К. Д. и адв. Г. П. Т., на основание чл. 38 ЗА адвокатско възнаграждение в общ размер 1250 лв.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