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№109/08.04.2021 по гр. д. №3385/2020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№ 109</w:t>
        <w:tab/>
        <w:br/>
        <w:tab/>
        <w:t xml:space="preserve"> </w:t>
        <w:tab/>
        <w:br/>
        <w:tab/>
        <w:t xml:space="preserve">София, 08. април 2021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седми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3385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С определение № 173/11.03.2021 по настоящото дело е допуснато касационното обжалване на решение № 3733/25.06.2020 на Софийския градски съд по гр. д. № 11818/2019. </w:t>
        <w:tab/>
        <w:br/>
        <w:tab/>
        <w:t xml:space="preserve"> </w:t>
        <w:tab/>
        <w:br/>
        <w:tab/>
        <w:t xml:space="preserve">На 22.03.2021 г. на касатора М. В. С., представляван от адв. Пл. А. от САК е връчен препис от определението с указания за внасяне на такса за разглеждането на жалбата в размер на 783, 32 лева по посочената сметка на Върховния касационен съд и представяне на банковото бордеро за това, както и предупреждение за правните последици от неизпълнение в срок на дадените указания.</w:t>
        <w:tab/>
        <w:br/>
        <w:tab/>
        <w:t xml:space="preserve"> </w:t>
        <w:tab/>
        <w:br/>
        <w:tab/>
        <w:t xml:space="preserve">Указанията не са изпълнени да изтичането на срока.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касационната жалба, подадена от М. В. С. срещу решение № 3733/25.06.2020 на Софийския градски съд по гр. д. № 11818/2019.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връчването му на касатора М. В. С. съгласно чл. 274, ал. 2, изр. 2 ГПК.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