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№1955/13.02.2018 по адм. д. №6609/2017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вр. чл. 144, ал. 1 от ДОПК (ДАНЪЧНО-ОС. П. К) /ДОПК/ вр. чл. 4, ал. 1 и чл. 9б от ЗМДТ (ЗАКОН ЗА МЕСТНИТЕ ДАНЪЦИ И ТАКСИ) /ЗМД/. </w:t>
        <w:tab/>
        <w:br/>
        <w:tab/>
        <w:t xml:space="preserve">Образувано е по касационната жалба на А. Х. М. с адрес: [населено място], [улица], ет. [номер], подадена чрез процесуалния му представител адв. С., против решение № 1853/21.03.2017 г. на Административен съд – София – град /АССГ/, постановено по адм. д. № 3188/2016 г., с което е отхвърлена жалбата му против Акт за установяване на задължения по декларация /АУЗД/ № 10МДТ-94-А-81/5/261/22.07.2015 г., издаден от Х. Д., старши инспектор в Дирекция "Общински приходи“ към Столична община, потвърден мълчаливо от директора на Дирекция "Общински приходи" при същата община, в оспорената му част. </w:t>
        <w:tab/>
        <w:br/>
        <w:tab/>
        <w:t xml:space="preserve">В касационната жалба се твърди, че решението е неправилно, поради съществено нарушение на съдопроизводствените правила и неправилно приложение на материалния закон, съставляващи отменителни касационни основания по чл. 209, т. 3 АПК. Претендира се отмяна на решението и постановявнане на друго по съществото на спора, с което да се отмени АУЗД в оспорената му част, както и присъждане на направените от жалбоподателя разноски. </w:t>
        <w:tab/>
        <w:br/>
        <w:tab/>
        <w:t xml:space="preserve">Ответникът по касационната жалба - директор на Дирекция "Общински приходи" при Столична община - оспорва същата чрез процесуалния си представител юрк. Й. и заявява претенция за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допустимост и частична 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 </w:t>
        <w:tab/>
        <w:br/>
        <w:tab/>
        <w:t xml:space="preserve">Предмет на съдебен контрол в производството пред АССГ е бил АУЗД № 10МДТ-94-А-81/5/261/22.07.2015 г., издаден от Х. Д., старши инспектор в Дирекция "Общински приходи“ към Столична община, потвърден мълчаливо от директора на Дирекция "Общински приходи" при същата община, в оспорената му част, в която на основание чл. 107, ал. 3 ДОПК на А. Х. М. като собственик на недвижим имот – 1/1 ид. ч. от ПИ пл. № [номер], к. л. [номер] с площ 2 500 кв. м., попадащ в УПИ [номер] от кв. [номер] по плана на [населено място], м. [местност], са определени задължения за за данък върху недвижимите имоти /ДНИ/ за 2010 г., 2011 г., 2012 г., 2013 г. и 2014 г. в общ размер 1 110 лв. и лихва 329 лв. </w:t>
        <w:tab/>
        <w:br/>
        <w:tab/>
        <w:t xml:space="preserve">Първоинстанционният съд е приел, че оспорването на акта по съдебен ред е допустимо; актът е издаден от компетентен орган в съответствие с изискванията за форма, при спазване на административнопроизводствените правила. Изложил е съображения за неговата материална законосъобразност, които се свеждат до следното: В чл. 24, т. 10 ЗМДТ по изключение от правилото на чл. 10, ал. 1 ЗМДТ са посочени конкретно недвижимите имоти, освнободени от облагане с ДНИ – паркове, спортни игрища, площадки и други такива за обществени нужди. Ясно в нормата е дефинирано, че се касае за вече изградени и съществуващи обекти, а не за имоти, които само са предназначени за изграждането им. През процесния период от време недвижимият имот е собственост на адресата на акта и съгласно чл. 11, ал. 1 ЗМДТ той е задължен за ДНИ, независимо от това дали го е ползвал /чл. 13 ЗМДТ/.Така постановеното решение е правилно. </w:t>
        <w:tab/>
        <w:br/>
        <w:tab/>
        <w:t xml:space="preserve">Правилно АССГ е приел, че оспорването е допустимо, а оспореният АУЗД е валиден, издаден от компетентен орган, определен със заповед № СО15-РД-09-622/03.06.2015 г. на кмета на Столична община съгласно чл. 4, ал. 4 вр. ал. 3 и чл. 9б ЗМДТ. Актът е материално законосъобразен в частта му, в която е определено задължението за ДНИ за периода 2010 г. – 2014 г. Жалбоподателят не оспорва същото по размер. Не е спорно и че в посочения период от време той е собственик на недвижимия имот. Имотът е деклариран с декларация по чл. 14, ал. 1 ЗМДТ с вх. № 3617 от 25.06.1998 г. и коригираща декларация към нея за придобиване по наследство от Е. П. М. с вх. № 0122-3035/11.06.2007 г. С декларация с вх. № 10МДТ – 94-А-81/17.04.2015 г. А. М. декларира обстоятелството, че недвижимият имот представлява парк. </w:t>
        <w:tab/>
        <w:br/>
        <w:tab/>
        <w:t xml:space="preserve">Доводите на жалбоподателя, поддържани в касационната жалба, са за неправилност на решението като постановено в нарушение на чл. 24, т. 10 ЗМДТ, според който се освобождават от данък парковете, спортните игрища, площадките и други подобни имоти за обществени нужди. Според него по аналогия с чл. 10, ал. 1 ЗМДТ за освобождаването от ДНИ по чл. 24, т. 10 от същия закон е достатъчно по реда на чл. 8, ал. 1 ЗУТ с подробен устройствен план /ПУП/ да е определено конкретното предназначение за изброените. Счита, че след като имотът му попада в устройствена зона „Зона за градски паркове и градини“ съгласно Общия устройствен план /ОУП/ и съгласно ПУП, одобрен с решение № 45 по протокол № 24/30.043.2001 г. на Столичен общински съвет и решение № 147 по протокол 40/18.07.2002 г. на Столичен общински съвет, предвиждането е за 85% минимална озеленена площ, то не дължи ДНИ. </w:t>
        <w:tab/>
        <w:br/>
        <w:tab/>
        <w:t xml:space="preserve">Промененото предназначение на недвижим имот, съгласно приетия ОУП и конкретното предназначение съгласно ПУП за озеленена площ /парк/ не определя имота като парк по смисъла на чл. 24, т. 10 ЗМДТ, който е освободен от данък. Както е посочил съдът, нормата визира вече изградени и съществуващи обекти, а не имоти, които само са предназначени за изграждането на изброените обекти. Доколкото чл. 24, ал. 1 ЗМДТ регламентира данъчно облекчение, то тя не може да се тълкува разширително, а следва да се прилага стриктно. Именно поради това не следва по аналогия с чл. 10, ал. 1 ЗМДТ така регламентираното освобождаване да обхване и имоти, за които има съответното отреждане с ПУП по чл. 8, ал. 1 ЗУТ. Изменението в ал. 2 на чл. 24, обн. ДВ бр. 153/98 г., според което условието за освобождаване имотите да не се ползват със стопанска цел, несвързана с пряката дейност, вече не се отнася за тези по т. 10, също не води до различни изводи, противно на тълкуването, което жалбоподателят прави. В случая не е налице приключила отчуждителна процедура по повод извършената промяна на предназначението, поради което не е променен собственикът на недвижим имот, а съгласно чл. 11, ал. 1 ЗМДТ данъчното задължение възниква за собственика като според чл. 13 ЗМДТ то се заплаща независимо дали имотът се ползва от собственика или не. </w:t>
        <w:tab/>
        <w:br/>
        <w:tab/>
        <w:t xml:space="preserve">Настоящият съдебен състав споделя изцяло особеното мнение на съдията докладчик по адм. д. № 568/2013 г., по което е постановено решение № 10282 от 23.07.2014 г., имащо за предмет идентичен казус, а именно, че de lege ferenda конкретният случай, при който общината има право да събира данък недвижими имоти от собственика на имот, отреден за зелени площи, който не е отчуждила, но драстично е променила обема на правото на собственост с извършеното отреждане на имота за зелени площи, следва да бъде нормативно регламентиран по различен начин. С оглед изложеното неоснователен е и доводът на касатора, че съдът е допуснал съществено процесуално нарушение като не е изяснил служебно на коя точно дата е влязъл в сила ПУП. </w:t>
        <w:tab/>
        <w:br/>
        <w:tab/>
        <w:t xml:space="preserve">По тези съобрлажения оспореното с касационната жалба решение на АССГ следва да бъде оставено в сила. С оглед изхода на спора и на основание чл. 161, ал. 1 ДОПК вр. чл. 8, ал. 1, т. 2 от Наредба № 1/2004 г. за минималните размери на адвокатските възнаграждения на ответника се присъжда юрисконсултско възнаграждение за касационната инстанция в размер на 330.79 лв. </w:t>
        <w:tab/>
        <w:br/>
        <w:tab/>
        <w:t xml:space="preserve">Мотивиран така, и на основание чл. 221, ал. 2, предложение първо АПК, Върховният административен съд, първо отделениеРЕШИ:</w:t>
        <w:tab/>
        <w:br/>
        <w:tab/>
        <w:t xml:space="preserve">ОСТАВЯ В СИЛА решение № 1853/21.03.2017 г. на Административен съд – София – град, постановено по адм. д. № 3188/2016 г.Решението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