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№672/04.12.2017 по търг. д. №1891/2017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№672</w:t>
        <w:tab/>
        <w:br/>
        <w:tab/>
        <w:t xml:space="preserve"> </w:t>
        <w:tab/>
        <w:br/>
        <w:tab/>
        <w:t xml:space="preserve">гр. София, 04.12.2017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 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разгледа докладваното от съдия Марков т. д.№1891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 [фирма], Р. С. Л. и С. М. Л. срещу решение №10 от 20.02.2017 г. по в. т.д.№3/2017 г. на АС Бургас. С обжалваното решение е потвърдено решение №413 от 18.10.2016 г. по т. д.№372/2015 г. на ОС Бургас, с което е признато за установено по отношение на [фирма], [фирма], Р. С. Л. и С. М. Л., че дължат солидарно на [фирма] сумата от 42 960.22 лв., представляваща частично задължение по запис на заповед №100318/2.83/2007 от 20.11.2007 г., ведно със законната лихва върху главницата от 30.01.2015 г. - датата на депозиране на заявлението за издаване на заповед за изпълнение на парично задължение въз основа на документ по чл. 417 от ГПК, до окончателното изплащане. </w:t>
        <w:tab/>
        <w:br/>
        <w:tab/>
        <w:t xml:space="preserve"> </w:t>
        <w:tab/>
        <w:br/>
        <w:tab/>
        <w:t xml:space="preserve"> В жалбата се излагат съображения, че решението е неправилно, поради нарушение на материалния закон и процесуалния закон и поради необоснованост, като в изложение по чл. 284, ал. 3, т. 1 от ГПК се поддържа, че въззивният съд се е произнесъл в противоречие с практиката на ВКС, поради следното: 1. Записът на заповед с уговорен падеж на предявяване е платима с предявяването й. 2. По изрично разпореждане на чл. 50, ал. 4 от ГПК, връчването чрез залепване е допустимо само при наличие на точно определени предпоставки, като за да бъде извършена преценка относно редовността на връчването, в съобщението следва да са посочени конкретно обстоятелства, които са обусловили прилагането на такова връчване, а в противен случай, уведомлението по чл. 47 от ГПК е нередовно. 3. Въззивният съд не се е съобразил с установени по делото пороци, конкретно със забраната на чл. 411, ал. 2, т. 3 от ГПК спрямо физическите лица ответници, които имат настоящ адрес в САЩ. 4. В тази хипотеза, за съда не е съществувала пречка да обезсили заповедта за изпълнение.</w:t>
        <w:tab/>
        <w:br/>
        <w:tab/>
        <w:t xml:space="preserve"> </w:t>
        <w:tab/>
        <w:br/>
        <w:tab/>
        <w:t xml:space="preserve">Ответникът по касация [фирма] заявява становище за липса на основания за допускане на касационно обжалване.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предвидения в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между страните е налице валидно възникнало облигационно правоотношение, чието съдържание е регламентирано в представения договор за финансов лизинг на моторно превозно средство от 20.11.2007 г., който договор е обезпечен със запис на заповед №100318/2.83./2007 от 20.11.2007 г. с издател [фирма] и поръчители по менителничното задължение [фирма], Р. С. Л. и С. М. Л., като предмет на спора е неизпълнение на задължението за плащане по абстрактната сделка - записът на заповед. Посочил е, че записът на заповед е редовно предявен на двете дружества /издател и поръчител/ по реда на чл. 50 ГПК, като връчването на нотариалната покана на поръчителя [фирма] е извършено по реда на чл. 50, ал. 3 на лице на адреса на дружеството, съгласило се да получи поканата, а на издателя [фирма] - по реда на чл. 50 ал. 4, вр. чл. 47, ал. 1 от ГПК, след установяване, че на адреса на регистрация липсва офис и няма кой да получи съобщенията. Изложил е съображения, че физическите лица също са уведомявани чрез залепване на обявление, като видно от събраните доказателства в първоинстанционното производство, официалната регистрация на лицата към 2015 г. все още е била в Република България - в удостоверенията за настоящ адрес се посочва, че и двамата са се установили в САЩ от 04.12.2015 г., т. е. след датата на изпращане на нотариалните покани от лизингодателя, след издаване заповедта за незабавно изпълнение и след предявяване на установителния иск по чл. 422 ГПК. </w:t>
        <w:tab/>
        <w:br/>
        <w:tab/>
        <w:t xml:space="preserve"> </w:t>
        <w:tab/>
        <w:br/>
        <w:tab/>
        <w:t xml:space="preserve">Настоящият състав намира, че решението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В случая в изложението на основанията за допускане на касационно обжалване не е формулиран материално или процесуалноправен въпрос, обусловил решаващата воля на въззивния съд /съдържащите се в изложението съображения за противоречие на решението с практиката на ВКС и съображенията за неправилност на изводите на въззивния съд, изцяло възпроизвеждащи доводите, свързани с правилността на решението, не съставляват конкретен въпрос на материалното и/или процесуалното право/. В този смисъл и тъй като съгласно дадените в т. 1 на ТР №1/2009 г. на ОСГТК на ВКС разяснения, обжалваното решение не може да се допусне до касационен контрол, без касаторът да е посочил общото основание за селектиране на касационните жалби - правния въпрос от значение за изхода по конкретното дело, а от друга страна ВКС не е длъжен и не може да извежда този въпрос от твърденията на касатора, както и от сочените от него факти и обстоятелства, настоящият състав намира, че въззивното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Дори и да се приеме, че се поставят следните въпроси: необходимо ли е записът на заповед с падеж на предявяване да се предяви на издателя; за приложението на чл. 50, ал. 4 от ГПК и за правомощието на въззивния съд да обезсили заповедта за изпълнение при наличие на хипотезата на чл. 411, ал. 2, т. 3 и т. 4 от ГПК, то касационно обжалване отново не следва да бъде допуснато. Както бе посочено, в мотивите на съдебното решение въззивният съд е приел, че записът на заповед е предявен на издателя, като връчването на нотариалната покана е извършено по реда на чл. 50, ал. 4 от ГПК, поради установената липса на офис на адреса по регистрация на дружеството. Т.е. произнасянето на въззивния съд е изцяло в съответствие с практиката на ВКС, както по отношение на необходимостта записът на заповед да се предяви на издателя /изискуемостта на вземането по запис на заповед, издаден на предявяване, настъпва с предявяването му на издателя, което е необходимо условие за възникване изискуемостта на задължението и за авалиста/, така и по отношение на необходимите предпоставки за приложение на чл. 50, ал. 4 от ГПК. Що се отнася до правомощието на въззивния съд да обезсили заповедта за изпълнение с оглед разпоредбите на чл. 411, ал. 2, т. 3 и т. 4 от ГПК, то в случая, отсъствието на визираните хипотези е обосновано от въззивния съд с установеното по делото местоживеене и наличие на постоянен адрес на физическите лица на територията на Република България към момента на издаване на заповедта за изпълнение и предявяване на иска по чл. 422 от ГПК, респективно в решението липсва произнасяне по този въпрос. Доколко изложените от съда съображения и направените въз основа на тях изводи са обосновани е въпрос, отнасящ се до правилността на решението, която не подлежи на преценка в настоящия стадий по селектиране на касационните жалби.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№10 от 20.02.2017 г. по в. т.д.№3/2017 г. на АС Бургас.</w:t>
        <w:tab/>
        <w:br/>
        <w:tab/>
        <w:t xml:space="preserve"> </w:t>
        <w:tab/>
        <w:br/>
        <w:tab/>
        <w:t xml:space="preserve"> 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