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от 06.06.2017 по конст. д. № 15/2016 на Конституционен съд на РБ на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СТАНОВИЩЕ НА СЪДИЯ КЕТИ МАРКОВА по к. д. №15/2016 г.</w:t>
        <w:tab/>
        <w:br/>
        <w:tab/>
        <w:t xml:space="preserve"> Подкрепям изцяло диспозитива на приетото решение, мотивите към него, аргументиращи изречения 1 и 2 от тълкувателния диспозитив, както и частично тези, отнасящи се до изречение 3 от същия диспозитив. Не споделям обаче част от съображенията в мотивите, обосноваващи приетото с изречение 3 на иначе верния като краен резултат диспозитив, които намирам, че не осигуряват необходимата пълнота и всеобхватност, дефинитивно изискуема в рамките на развиваната от Конституционния съд тълкувателна дейност по настоящото дело.</w:t>
        <w:tab/>
        <w:br/>
        <w:tab/>
        <w:t xml:space="preserve">Възприетата посока на разсъждения създава известно впечатление на едностранчивост в интерпретацията, без да обхваща в цялост комплекса от съществени, принципни въпроси, които поставя приложението на тълкуваната конституционна норма. Излишно е да се припомня, че настоящото конституционно производство е по чл. 149, ал. 1, т. 1 от Конституцията - за нормативно тълкуване на конституционна разпоредба, а не за решаване на конкретен спор за противоконституционност на закон например, когато инцидентното /казуално/ тълкуване е напълно достатъчно. В този смисъл съвсем не е случайно, че конституционноправната доктрина определя тълкувателното правомощие на Конституционния съд като най - мощното, или негово „свръхправомощие". Резултатът от тълкуването на Конституционния съд, обективирано с диспозитива на решението, го превръща в неразделна част от самата конституционна норма, респ. следва да гарантира онази стабилност и еднозначност при прилагането на Основния закон, която да не допуска фриволни интерпретации, понякога и в колизия с вложените от съда съдържание и смисъл. Разпоредбите на Конституцията като основен закон на държавата имат своето непосредствено действие, т. е. те са действащо право, а тяхна същностна характеристика е и високата степен на абстрактност. Последното задължително и винаги следва да бъде съобразявано, когато Конституционният съд упражнява правомощието си да тълкува Конституцията. В този смисъл, при автентичното тълкуване на конкретна конституционна разпоредба не е достатъчно да се изтъкнат само обичайните, най - често възникващите в практиката казуси, какъвто се оказва възприетият в случая подход, защото същата ще се прилага с вложеното по пътя на тълкуването съдържание, и то по отношение на всички възможни случаи, които могат да съдържат различни нюанси и особености, отличаващи ги от най - типичните, понякога значително. По мое виждане именно тук е основният недостатък на приетите от мнозинството съдии мотиви в посочената по - горе част.</w:t>
        <w:tab/>
        <w:br/>
        <w:tab/>
        <w:t xml:space="preserve">Вярно е че всяко тълкувателно питане има своята предистория, породено е от възникнали противоречиви или най - малкото нееднозначни виждания за смисъла и съдържанието, вложени в съответната конституционна разпоредба. Обичайно, вносителят цели да получи от съда конкретен отговор, изведен по пътя на тълкуването. Данни в тази насока се съдържат и в самото искане, с което Конституционният съд е сезиран по настоящото дело. И ако този подход на вносителя е правилен и напълно оправдан, в подкрепа на обоснования от него правен интерес, това съвсем не означава, че същото се отнася и за съда. Според мен мотивите не осигуряват необходимата и изискуема всеобхватност, преценявана с оглед зададения конкретен предмет на тълкуването.</w:t>
        <w:tab/>
        <w:br/>
        <w:tab/>
        <w:t xml:space="preserve">За да се достигне до правилния по същество отговор на въведеното тълкувателно питане, изходната позиция на разсъжденията на съда най - напред следваше да се съсредоточи върху едно изначално разграничаване, което макар да остава в сферата на използвания понятиен инструментариум, се оказва особено съществено: „доклад по конкретно наказателно производство" и „доклад по въпроси, възникнали във връзка с конкретно наказателно производство". Това е така, защото тълкувателният отговор на Конституционния съд относно разпоредбата на чл. 84, т. 16, изречение 2, при искане за задължителното тълкуване на която е сезиран, в контекста на формулирания въпрос: „Какъв е обхватът на израза „други доклади на главния прокурор за дейността на прокуратурата по прилагането на закона, противодействието на престъпността и реализирането на наказателната политика и включва ли се в него доклад по конкретно наказателно производство.", в двете визирани хипотези би се оказал различен.</w:t>
        <w:tab/>
        <w:br/>
        <w:tab/>
        <w:t xml:space="preserve">Когато стане ясно, че в първия случай се касае до въпроси за дейността на прокуратурата по самото наказателно производство, отговорът е ясен. Той е обективиран в изречение 3 на диспозитива на решението и е подробно аргументиран в мотивите, които в тази им част напълно споделям. Повече от сигурно е, че конституционният принцип на разделение на властите изключва изземването под каквато и да е форма на правомощия на съдебната власт от законодателната. Този основен принцип ще се окаже нарушен и тогава, когато искането на Народното събрание за доклад от главния прокурор формално е в синхрон с действащата конституционната уредба, но по своето същество, в действителност се свежда до търсене на информация за действията на прокуратурата по приложението на НК, НПК и др., отнася се до предприети процесуално - следствени действия, доказателства и доказателствени средства, привлечени към наказателна отговорност лица по неприключило наказателно производство и т. н.</w:t>
        <w:tab/>
        <w:br/>
        <w:tab/>
        <w:t xml:space="preserve">Съвсем различен обаче според мен е случаят когато Народното събрание покани главния прокурор да представи доклад по въпроси, свързани с констатирани от прокуратурата проблеми например по прилагането на закона - материален или процесуален, възникнали и очертали се в рамките на провеждано наказателно производство, но оставащи извън самия процес и неговото развитие. Макар и предпазливо, като изключение, Конституционният съд допусна възможността главният прокурор по своя инициатива да предостави на Народното събрание информация, свързана с отделно наказателно производство - ако последното е със значителен обществен интерес, с настъпили тежки последици от деянието, засяга се защитата на националната сигурност и др. Мнозинството съдии обаче спря до тук и не допусна същият доклад, със същото съдържание, да бъде изслушан и приет, когато инициативата за него е на парламента. За мен това остава изцяло необяснимо и нелогично, а и не откривам каквато и да било конституционна основа за подобно заключение.</w:t>
        <w:tab/>
        <w:br/>
        <w:tab/>
        <w:t xml:space="preserve">Важно е обаче в този случай да се направят три съществени уговорки: 1/ Тук изобщо не става дума за действията на прокуратурата по самото разследване, стратегията и тактиката на разследването, неговия ход, процесуалните действия по привличането на конкретни лица към наказателна отговорност, събирането на доказателства и т. н., които, както вече се изтъкна, не могат да бъдат предмет на доклад на главния прокурор, предназначен за Народното събрание; 2/ Каквато и да е формулировката на отправената към главния прокурор покана, във всички случаи преценката дали и доколко може да даде поисканите отговори, с оглед запазване на следствената тайна, защитата на свидетели, използването на специални разузнавателни средства и т. н., е единствено негова; Казано с други думи, главният прокурор ще вземе своето суверенно решение по начин, осигуряващ независимостта на прокуратурата като част от съдебната власт, и същевременно недопускащ компроментиране на самото разследване /в случай, че производството е в досъдебна фаза/, т. е. той може напълно резонно и в съответствие с Конституцията да откаже изцяло или частично да предостави поисканите от него сведения; 3/ Търсената от парламента информация задължително следва да е свързана с необходимост, произтичаща от упражняването на някое от собствените му правомощия - подобряване на законодателството или парламентарен контрол върху изпълнителната власт.</w:t>
        <w:tab/>
        <w:br/>
        <w:tab/>
        <w:t xml:space="preserve">На следващо място, приема се от мнозинството, че „отделното наказателно производство, или единичният случай по правило не могат да откроят закономерности, тенденции, съответно очаквания в развитието на масовите явления и са без съществено значение..." във връзка с вземането на информирани управленски решения за предприемането на евентуални организационни мерки, законодателната дейност, противодействието на престъпността и др. Тази позиция според мен е невярна и не намира опора в релевантната конституционна уредба. Никъде Конституцията в чл. 84, т. 16, изр. 2 не въвежда количествен, или какъвто и да било друг критерий, извън предметния.</w:t>
        <w:tab/>
        <w:br/>
        <w:tab/>
        <w:t xml:space="preserve">За да илюстрирам казаното до тук, ще припомня наказателното производство, добило популярност като делото „Сарафово"- терористичен акт с непосредствен извършител чужд гражданин, със значителен брой на пострадалите лица - загинали и тежко ранени чужди граждани, с изключителен обществен отзвук в национален и международен мащаб. Вън от съмнение е, че в случая става дума за сложно и мащабно разследване, представляващо прецедент, а в известен смисъл и сериозно предизвикателство в практиката на прокуратурата и разследващите органи.</w:t>
        <w:tab/>
        <w:br/>
        <w:tab/>
        <w:t xml:space="preserve">Така, ако се следва логиката на приетите от мнозинството мотиви, при констатиран проблем с правоприлагането при съществуващата релевантна действаща нормативна база, ще се окаже, че главният прокурор може да поиска от Народното събрание да бъде изслушан и да бъде приет докладът му по въпроса, но в същото време, по същия въпрос, и на същото конституционно основание Народното събрание, и то с цел да осигури необходимо съдействие в рамките на собствената си компетентност, по дефиниция не може да изиска такъв, включително при стриктното съобразяване на всички /вече обсъдени/ ограничения относно съдържанието и обема на предоставената информация.</w:t>
        <w:tab/>
        <w:br/>
        <w:tab/>
        <w:t xml:space="preserve">С последното не мога да се съглася, поради което убедено считам, че в зависимост от данните, характеризиращи случая, дори и едно отделно наказателно производство, но единствено в разглеждания аспект, може да послужи и е достатъчно да предпостави основанието за доклад на главния прокурор по реда на чл. 84, т. 16, изречение 2 от Конституцията. Адресатът на този доклад - Народното събрание разполага с типичната за един законодателен орган компетентност - за приемането на законодателни промени, насочени към развитие и подобряване на приложимата правната уредба. Същото се отнася и за втората група негови правомощия - по упражняването на парламентарен контрол върху изпълнителната власт, в случаите, когато докладът на главния прокурор съдържа данни за проблеми от различен характер, отнасящи се до дейността на отделните органи, пряко или косвено ангажирани с процеса, координацията помежду им и т. н. Нека припомним, че разследващите органи по правило са ситуирани в структурите на МВР, съдебните поръчки се изпълняват чрез Министерство на правосъдието, а международните връзки, включително дипломатическите и консулски отношения, са компетентност на Министерство на външните работи.</w:t>
        <w:tab/>
        <w:br/>
        <w:tab/>
        <w:t xml:space="preserve">В заключение, не намирам, че изискването по инициатива на парламента на доклад от главния прокурор, с предмет по чл. 84, т. 16, изречение 2 от Конституцията, изводим и аргументиран с едно конкретно наказателно производство, следва да се третира като несъвместимо с Основния закон, ако стриктно са спазени ограниченията в очертаната по - горе рамка. По този начин, дори и само в теоретичен план, не би могло да се достигне до възможно нарушаване на конституционния принцип за разделение на властите /чл. 8 от Конституцията/, независимостта на съдебната власт /чл. 117, ал. 2 от Конституцията/ и създаване на пречки за прокуратурата пълноценно да осъществява своите правомощия /чл. 127 от</w:t>
        <w:tab/>
        <w:br/>
        <w:tab/>
        <w:t xml:space="preserve">Конституцията/. Напротив, това е израз на едно позитивно сътрудничество и взаимодействие между отделните власти, което не намирам основание да бъде отричано.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