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№378/07.11.2011 по нак. д. №1604/2011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378</w:t>
        <w:tab/>
        <w:br/>
        <w:tab/>
        <w:t xml:space="preserve"> </w:t>
        <w:tab/>
        <w:br/>
        <w:tab/>
        <w:t xml:space="preserve"> София, 07 ноември 2011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шестнадесети септември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ДАНИЕЛА АТАНАСОВА</w:t>
        <w:tab/>
        <w:br/>
        <w:tab/>
        <w:t xml:space="preserve"/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и в присъствието на прокурора Антони Лаков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1604 по описа за 2011 година.</w:t>
        <w:tab/>
        <w:br/>
        <w:tab/>
        <w:t xml:space="preserve"> </w:t>
        <w:tab/>
        <w:br/>
        <w:tab/>
        <w:t xml:space="preserve"> С присъда по нохд № 88/2009 г. Окръжният съд-гр.Хасково признал подсъдимите Т. И. Б. и Г. И. И. за невинни и ги оправдал по предявените им обвинения, съответно – за първия по чл. 304а, във връзка с чл. 304, ал. 2, във връзка с ал. 1 НК, а за втория – по чл. 302, т. 1, във връзка с чл. 301, ал. 2, във връзка с ал. 1 НК.</w:t>
        <w:tab/>
        <w:br/>
        <w:tab/>
        <w:t xml:space="preserve"> </w:t>
        <w:tab/>
        <w:br/>
        <w:tab/>
        <w:t xml:space="preserve"> С решение № 23 от 23.02.2011 г., постановено по внохд № 418/09 г., образувано по протест на прокурора, Апелативният съд-гр.Пловдив потвърдил присъдата на ХОС.</w:t>
        <w:tab/>
        <w:br/>
        <w:tab/>
        <w:t xml:space="preserve"> </w:t>
        <w:tab/>
        <w:br/>
        <w:tab/>
        <w:t xml:space="preserve"> Срещу въззивното решение е постъпил протест от прокурор при Апелативна прокуратура-гр.Пловдив. Възразява се наличието на основанията по чл. 348, ал. 1, т. т.1 и 2 НПК и се иска връщане на делото за ново разглеждане за осъждане на подсъдимите по повдигнатите им обвинения. Пред ВКС прокурорът при Върховната касационна прокуратура поддържа протеста.</w:t>
        <w:tab/>
        <w:br/>
        <w:tab/>
        <w:t xml:space="preserve"> </w:t>
        <w:tab/>
        <w:br/>
        <w:tab/>
        <w:t xml:space="preserve"> Защитата на подс.Б. преценява протеста като процесуално недопустим, „тъй като съдържа данни за необоснованост на решението на въззивния съд”, а по същество – като неоснователен, поради липсата на претендираните от прокурора касационни основания.</w:t>
        <w:tab/>
        <w:br/>
        <w:tab/>
        <w:t xml:space="preserve"> </w:t>
        <w:tab/>
        <w:br/>
        <w:tab/>
        <w:t xml:space="preserve"> Подс.И. и защитата му счита, че от съдържанието на протеста не може да се направи извод за ангажиране на основанието по чл. 348, ал. 1, т. 2 НПК, а в рамките на приетите за установени фактически положения законът правилно е приложен.</w:t>
        <w:tab/>
        <w:br/>
        <w:tab/>
        <w:t xml:space="preserve"> </w:t>
        <w:tab/>
        <w:br/>
        <w:tab/>
        <w:t xml:space="preserve"> Като съобрази горното, становищата на страните и след проверка в пределите по чл. 347, ал. 1 НПК, ВКС, І-во наказателно отделение установи:</w:t>
        <w:tab/>
        <w:br/>
        <w:tab/>
        <w:t xml:space="preserve"> </w:t>
        <w:tab/>
        <w:br/>
        <w:tab/>
        <w:t xml:space="preserve"> Най-напред следва да се даде отговор на възраженията срещу допустимостта на подадения протест, направени от защитата на подсъдимите, доколкото пределите на настоящата проверка са в пряка зависимост от това.</w:t>
        <w:tab/>
        <w:br/>
        <w:tab/>
        <w:t xml:space="preserve"> </w:t>
        <w:tab/>
        <w:br/>
        <w:tab/>
        <w:t xml:space="preserve"> В протеста изрично не е посочено основанието по чл. 348, ал. 1, т. 2 НПК, така, както това е сторено за основанието по чл. 348, ал. 1, т. 1 НПК. Прокурорът е възразил, че фактическата обстановка е неправилна, поради нелогичен и противоречив анализ на доказателствените материали (виж л. 2), а оспорването на дейността на съда, основана на процесуални правила, каквато е тази по оценката на доказателствата, без съмнение указва на основанието по чл. 348, ал. 1, т. 2 НПК. Още по-малко може да се приеме, че протестът изцяло е недопустим, както се преценява от защитата на подс.Б.. </w:t>
        <w:tab/>
        <w:br/>
        <w:tab/>
        <w:t xml:space="preserve"> </w:t>
        <w:tab/>
        <w:br/>
        <w:tab/>
        <w:t xml:space="preserve"> Протестът е допустим, а по същество неоснователен и съображенията за това са следните:</w:t>
        <w:tab/>
        <w:br/>
        <w:tab/>
        <w:t xml:space="preserve"> </w:t>
        <w:tab/>
        <w:br/>
        <w:tab/>
        <w:t xml:space="preserve"> 1.Касационното основание по чл. 348, ал. 1, т. 2 НПК не е налице.</w:t>
        <w:tab/>
        <w:br/>
        <w:tab/>
        <w:t xml:space="preserve"> </w:t>
        <w:tab/>
        <w:br/>
        <w:tab/>
        <w:t xml:space="preserve"> Не се установява твърдения от прокурора противоречив/нелогичен анализ на доказателствените материали. Не защото не са конкретизирани доказателствените материали, които са оценени от съда по посочения начин, а защото изложените в мотивите на решението съображения по оценката на доказателствата, не дават основание за такъв извод. При оценката на достоверността на доказателствените източници и изводимите от тях факти съдът не е допуснал вътрешно противоречие и такова не е обективирано в мотивите на въззивното решение. Липсва и нарушение на правилата на формалната логика, тъй като съжденията на съда се характеризират с последователност и свързаност и се основават на надлежно събраните от него доказателства.</w:t>
        <w:tab/>
        <w:br/>
        <w:tab/>
        <w:t xml:space="preserve"> </w:t>
        <w:tab/>
        <w:br/>
        <w:tab/>
        <w:t xml:space="preserve"> В хода на съдебното разглеждане на делото пред първата и въззивна инстанция, за изясняване на фактите от кръга по чл. 102 от НПК, са събрани и проверени множество доказателства от различни по вид доказателствени източници. Въззивният съд, макар да е утвърдил дейността на първостепенния съд по доказателствата – тяхното събиране, проверка и оценка, сам, при съображения за необходимост за разкриване на обективната истина, е събрал множество доказателства, посредством повторно извършени разпити на свидетели, разпити на нови свидетели, нови експертизи и множество нови писмени доказателства. Всички доказателствени източници, ползвани от двете предходни инстанции, са били подложени на оценка за тяхната достоверност от страна на въззивния съд и видно от мотивите на атакуваното решение такава не им е била отречена. На същото място е видно и това, че съдът е взел отношение и по установеността на фактите, произтичащи от тях.</w:t>
        <w:tab/>
        <w:br/>
        <w:tab/>
        <w:t xml:space="preserve"> </w:t>
        <w:tab/>
        <w:br/>
        <w:tab/>
        <w:t xml:space="preserve"> Фактите, инкриминирани с обвинителния акт, в голямата им част, са утвърдени при съдебното разглеждане на делото и поради това правилно приети за установени по несъмнен и категоричен начин. </w:t>
        <w:tab/>
        <w:br/>
        <w:tab/>
        <w:t xml:space="preserve"> </w:t>
        <w:tab/>
        <w:br/>
        <w:tab/>
        <w:t xml:space="preserve"> Съдът не е достигнал до такъв извод само относно претендираната от прокурора уговорка между подсъдимите в началото на м. 12.2003 г., в хода на предварителното съгласие за подписване на пореден анекс, съгласно която, приемането на исканията на дружеството за изменение на договорните взаимоотношение е поставено в зависимост от плащането на инкриминираната сума. </w:t>
        <w:tab/>
        <w:br/>
        <w:tab/>
        <w:t xml:space="preserve"> </w:t>
        <w:tab/>
        <w:br/>
        <w:tab/>
        <w:t xml:space="preserve"> От друга страна, са установени редица фактически положения, които не са предявени на подсъдимите нито с обвинителния акт, нито по реда на чл. 287 НПК, а именно – 1) на 16.10.2003 г. е сключен договор за дарение между подс.Б. и подс.И., по силата на който първият дарява сумата от 5000 лева за предизборната кампания 2003 г., в която вторият е участвал като кандидат кмет; 2) за периода от 2002 до 2004 г. дружеството е имало недобра ликвидност и забава в плащанията си; 3) на 7.11.2003 г. подс.И. е подписал клетвен лист и встъпил в длъжност; 4) сумата от 5000 лева е осчетоводена в ЕООД като дарение за съответната 2003 г., платен е данък върху нея и същата е одобрена като разход от фирмата-майка; 5) на 17.11.2003 г. с Вх.№ 193-00-61 подс.И., вече като кмет на [община], е подал пред Общинския съвет декларации за източниците на финансиране и разходите, които е направил за предизборната си кампания като кандидат кмет на Хасково през 2003 г.; 6) тези декларации не са намерени в архива и кореспонденцията на Общинския съвет и Община – [населено място]; 7) в декларацията на подс.И. по ЗОДФЛ за 2003 година не е декларирана инкриминираната сума; 8) моторните превозни средства са предоставени на дружеството поради необходимост и с цел запазване на работните места на шофьорите.</w:t>
        <w:tab/>
        <w:br/>
        <w:tab/>
        <w:t xml:space="preserve"> </w:t>
        <w:tab/>
        <w:br/>
        <w:tab/>
        <w:t xml:space="preserve"> Обстоятелствата по т. т.1, 2 и 4 са били известни на прокурора, доколкото на досъдебното производство за същите са били налични писмени и гласни доказателствени източници, но същите не са били проверени и обсъдени, а вместо това игнорирани.</w:t>
        <w:tab/>
        <w:br/>
        <w:tab/>
        <w:t xml:space="preserve"> </w:t>
        <w:tab/>
        <w:br/>
        <w:tab/>
        <w:t xml:space="preserve"> ВКС е имал повод да вземе отношение по това (ТР № 2/2002 г. на ОСНК – т. 4.2), че главното предназначение на обвинителния акт е да формулира така обвинението, че да определи предмета на доказване от гледна точна на извършеното престъпление и участието на обвиняемия в него и по този начин да постави основните рамки на процеса на доказване и осъществяване на правото на защита. От друга страна обвинителният акт обективира предявеното от прокурора фактическо и юридическо обвинение, които могат да претърпят промени в хода на съдебното разглеждане на делото само при условията на чл. 287, ал. 1НПК, каквито не са направени в настоящия случай.</w:t>
        <w:tab/>
        <w:br/>
        <w:tab/>
        <w:t xml:space="preserve"> </w:t>
        <w:tab/>
        <w:br/>
        <w:tab/>
        <w:t xml:space="preserve"> Предвид на казаното дотук ВКС няма как да не се съгласи с направените от въззивния съд изводи по фактите, в чиято рамка и следва да извърши проверката за правилното приложение на закона. Тези факти, на плоскостта на казаното дотук, очевидно са различни и по същество не се оспорват от прокурора.</w:t>
        <w:tab/>
        <w:br/>
        <w:tab/>
        <w:t xml:space="preserve"> </w:t>
        <w:tab/>
        <w:br/>
        <w:tab/>
        <w:t xml:space="preserve"> 2.По основанието по чл. 348, ал. 1, т. 1 НПК:</w:t>
        <w:tab/>
        <w:br/>
        <w:tab/>
        <w:t xml:space="preserve"> </w:t>
        <w:tab/>
        <w:br/>
        <w:tab/>
        <w:t xml:space="preserve"> Приетите за установени фактически положения не разкриват признаците от обективна и субективна страна на инкриминараните с обвинителния акт престъпни състави.</w:t>
        <w:tab/>
        <w:br/>
        <w:tab/>
        <w:t xml:space="preserve"> </w:t>
        <w:tab/>
        <w:br/>
        <w:tab/>
        <w:t xml:space="preserve"> Възраженията на прокурора, свързани с договора за дарение, не държат сметка за характера на този едностранен договор, изпълнението на който е в зависимост от волята и възможностите на дарителя. Нещо повече, макар и известен още от досъдебното производство, този договор не е релевиран от прокурора и спорно е доколко, при фактическото обвинение, предявено с обвинителния акт (непроменено по реда на чл. 287, ал. 1 НПК), въобще е възможно, едва при съдебното разглеждане на делото, той да претендира използването от страна на подсъдимите на същия договор за прикриване на действителното основание за даване/получаване на парите. По-важно е друго, че съдът не е установил между подсъдимите да е била постигната уговорка, по времето, мястото и съдържанието, претендирани с обвинителния акт, срещу които изводи прокурорът не възразява. Всъщност за тези факти не са били ангажирани доказателства, нито пък такива са установени в хода на съдебното дирене. Не по-малко важно е и това, че договор за дарение е сключен и е обявен публично, поне пред фирмата – майка на дружеството и данъчните органи. </w:t>
        <w:tab/>
        <w:br/>
        <w:tab/>
        <w:t xml:space="preserve"> </w:t>
        <w:tab/>
        <w:br/>
        <w:tab/>
        <w:t xml:space="preserve"> Възраженията, свързани с благоприятността или не на анекса и протокола за разногласие от 10.12.2003 г. за дружеството и/или Община-Хасково, също не държат сметка за липсата на такива факти в обвинителния акт. Отделно от това прокурорът отбелязва, че тези обстоятелства не са изследвани, а трудно биха могли да получат отговор от материалите по делото (л. 3 от протеста), като допуснатата от него непълнота, ползва за оспорване на обясненията на подсъдимите. Решаващият съд е събрал доказателства в тази насока, в обем, съответен на предявеното обвинение и достатъчен за преценка на достоверността на обясненията на подсъдимите и няма как да бъде упрекнат в това, доколкото е длъжен да провери последните.</w:t>
        <w:tab/>
        <w:br/>
        <w:tab/>
        <w:t xml:space="preserve"> </w:t>
        <w:tab/>
        <w:br/>
        <w:tab/>
        <w:t xml:space="preserve"> Възражението, свързано с чл. 26, ал. 1 от цитираната Наредба е основателно. Прокурорът оспорва изводите на съда за липсата на договор за наем, а наличието на „своеобразно предоставяне на услуга по разнасянето на храна”. </w:t>
        <w:tab/>
        <w:br/>
        <w:tab/>
        <w:t xml:space="preserve"> </w:t>
        <w:tab/>
        <w:br/>
        <w:tab/>
        <w:t xml:space="preserve"> Безспорно е установено, че движимите вещи - моторните превозни средства, предоставени на дружеството, с инкриминирания анекс и протокол за разногласие, са собственост на [община]. Известно е, че една движима вещ, в това число и МПС, могат да бъдат предоставяни за временно ползване възмездно или безвъзмездно, в първият случай под наем, а във втория – като заем за послужване. Съгласно правилата в глава V на Наредбата – Управление на движими вещи – частна общинска собственост, кметът на общината може да предоставя ползването им, безвъзмездно, само в случаите на чл. 24, ал. 1 – за управление на съответните организации и юридически лица на общинска бюджетна издръжка и кметове на кметства, в който кръг очевидно ЕООД не попада. Свободните движими вещи – частна общинска собственост по чл. 24 от Наредбата, с производствено, търговско или стопанско предназначение, каквито са коментираните МПС, кметът на общината може да предоставя за временно ползване само възмездно или под формата на наем, но по реда, очертан в чл. 26, ал. 1 – чрез търг за определяне на наемател и пазарна наемна цена. Само когато вещите не са с очертаното предназначение – предоставянето им под наем е възможно без търгът – чл. 29, ал. 1.</w:t>
        <w:tab/>
        <w:br/>
        <w:tab/>
        <w:t xml:space="preserve"> </w:t>
        <w:tab/>
        <w:br/>
        <w:tab/>
        <w:t xml:space="preserve"> Очевидно е, че подсъдимият И. не е съобразил поведението си с изискванията на чл. 26, ал. 1 от Наредбата и в нарушение на същите е предоставил на дружеството, управлявано от подс.Б., движими вещи-частна общинска собственост, без последното да е определено чрез търг като наемател и без да е определена по същия ред пазарна наемна цена.</w:t>
        <w:tab/>
        <w:br/>
        <w:tab/>
        <w:t xml:space="preserve"> </w:t>
        <w:tab/>
        <w:br/>
        <w:tab/>
        <w:t xml:space="preserve"> Казаното дотук не е съобразено от решаващия съд, като изводът му за „предоставяне на услуга” противоречи на закона.</w:t>
        <w:tab/>
        <w:br/>
        <w:tab/>
        <w:t xml:space="preserve"> </w:t>
        <w:tab/>
        <w:br/>
        <w:tab/>
        <w:t xml:space="preserve"> Вярно е, че последователността във времето по разкриването на сметката, по която е постъпила инкриминираната сума, подписването на анекса и протокола за разногласие и извършването на преводът и заверката на сметката дават сериозно основание да се презумпира обикновената, най-често срещаната връзка между такива факти на обективната действителност, а именно даване/получаване на неследваща се облага, по смисъла на чл. 304, и чл. 302, т. 1 НК. Предположението, не се е оказало вярно, тъй като при разглеждането на делото не е установен факт/група от факти, от съществено значение за връзката между посочените обстоятелства. Като е установил, че преводът на парите е извършен в изпълнение на поет ангажимент по договор за дарение и при липсата на уговорките, претендирани от прокурора, съдът не е имал основание да ангажира отговорността на подсъдимите по предявените им обвинения.</w:t>
        <w:tab/>
        <w:br/>
        <w:tab/>
        <w:t xml:space="preserve"> </w:t>
        <w:tab/>
        <w:br/>
        <w:tab/>
        <w:t xml:space="preserve"> Съображенията, изложени в мотивите на въззивното решение, въз основа на които ПАС е отхвърлил искането на прокурора за осъждане на подс.И. по чл. 283 НК изцяло се възприемат, а с настоящия протест те не се и оспорват. </w:t>
        <w:tab/>
        <w:br/>
        <w:tab/>
        <w:t xml:space="preserve"> </w:t>
        <w:tab/>
        <w:br/>
        <w:tab/>
        <w:t xml:space="preserve"> Не се установява въззивната инстанция да е нарушила изискването на чл. 304 НПК – да постанови оправдателна присъда само, когато деянието, което е установила не съставлява престъпление въобще. Това изискване на закона има място само когато, в рамките на фактическото обвинение, предявено на подсъдимите с обвинителния акт, в това число и измененото по реда на чл. 287, ал. 1 НПК, утвърдено от съда, се разкриват признаци от обективна и субективна страна на друго престъпление, за което поначало съдът може да постанови осъдителна присъда, макар то да не е вменено във вина – чл. 337, ал. 1, т. 2 НПК.</w:t>
        <w:tab/>
        <w:br/>
        <w:tab/>
        <w:t xml:space="preserve"> </w:t>
        <w:tab/>
        <w:br/>
        <w:tab/>
        <w:t xml:space="preserve"> В рамките на установеното от фактическа страна от въззивния съд, съответно на пределите на фактическото обвинение спрямо подсъдимите, очертани от обвинителния акт, непроменени по реда на чл. 287, ал. 1 НПК, не се установяват признаците на предявените престъпни състави, както и такива на друго – същото, еднакво или по-леко наказуемо престъпление.</w:t>
        <w:tab/>
        <w:br/>
        <w:tab/>
        <w:t xml:space="preserve"> </w:t>
        <w:tab/>
        <w:br/>
        <w:tab/>
        <w:t xml:space="preserve"> Водим от горното на основание чл. 354, ал. 1, т. 1 НПК, ВКС, І-во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23 от 23.02.2011 г., постановено по внохд № 418/09 г. на Апелативния съд-гр.Пловдив.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