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№159/17.10.2011 по нак. д. №2525/2011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ЙОРДАН КОНСТАНТИНОВ</w:t>
        <w:tab/>
        <w:br/>
        <w:tab/>
        <w:t xml:space="preserve"> </w:t>
        <w:tab/>
        <w:br/>
        <w:tab/>
        <w:t xml:space="preserve"> ЧЛЕНОВЕ: МАРИЕТА МИЛЕВА </w:t>
        <w:tab/>
        <w:br/>
        <w:tab/>
        <w:t xml:space="preserve"> </w:t>
        <w:tab/>
        <w:br/>
        <w:tab/>
        <w:t xml:space="preserve"> БЛАГА ИВАНОВА </w:t>
        <w:tab/>
        <w:br/>
        <w:tab/>
        <w:t xml:space="preserve"> </w:t>
        <w:tab/>
        <w:br/>
        <w:tab/>
        <w:t xml:space="preserve"> ДАНИЕЛА АТАНАСОВА</w:t>
        <w:tab/>
        <w:br/>
        <w:tab/>
        <w:t xml:space="preserve"> </w:t>
        <w:tab/>
        <w:br/>
        <w:tab/>
        <w:t xml:space="preserve"> ПЛАМЕН ПЕТКОВ</w:t>
        <w:tab/>
        <w:br/>
        <w:tab/>
        <w:t xml:space="preserve"> </w:t>
        <w:tab/>
        <w:br/>
        <w:tab/>
        <w:t xml:space="preserve">при секретар</w:t>
        <w:tab/>
        <w:br/>
        <w:tab/>
        <w:t xml:space="preserve"> </w:t>
        <w:tab/>
        <w:br/>
        <w:tab/>
        <w:t xml:space="preserve">при становището на прокурора Атанас Гебрев </w:t>
        <w:tab/>
        <w:br/>
        <w:tab/>
        <w:t xml:space="preserve"> </w:t>
        <w:tab/>
        <w:br/>
        <w:tab/>
        <w:t xml:space="preserve">изслуша докладваното от</w:t>
        <w:tab/>
        <w:br/>
        <w:tab/>
        <w:t xml:space="preserve"> </w:t>
        <w:tab/>
        <w:br/>
        <w:tab/>
        <w:t xml:space="preserve">съдия ИВАНОВА наказателно дело № 2525 по описа за 2011 г по описа на ВКС</w:t>
        <w:tab/>
        <w:br/>
        <w:tab/>
        <w:t xml:space="preserve"> </w:t>
        <w:tab/>
        <w:br/>
        <w:tab/>
        <w:t xml:space="preserve"> Настоящето производство е реда на чл. 135, ал. 4 АПК.</w:t>
        <w:tab/>
        <w:br/>
        <w:tab/>
        <w:t xml:space="preserve"> </w:t>
        <w:tab/>
        <w:br/>
        <w:tab/>
        <w:t xml:space="preserve"> Образувано е въз основа на определение на Хасковски окръжен съд, по ВНАХД № 483/11 по описа на същия съд, с което е прекратено производството и е повдигнат спор за подсъдност с Административен съд, Хасково, по повод компетентността за разглеждане на жалба срещу решение на Районен съд, Ивайловград, № 90 от 2.07.2011 г, постановено по НАХД № 87/11, на основание УБДХ. </w:t>
        <w:tab/>
        <w:br/>
        <w:tab/>
        <w:t xml:space="preserve"> </w:t>
        <w:tab/>
        <w:br/>
        <w:tab/>
        <w:t xml:space="preserve"> Представителят на ВКП изразява писмено становище, че компетентен да разгледа жалбата е Административен съд, Хасково. </w:t>
        <w:tab/>
        <w:br/>
        <w:tab/>
        <w:t xml:space="preserve"/>
        <w:tab/>
        <w:br/>
        <w:tab/>
        <w:t xml:space="preserve"> Настоящият състав, за да се произнесе, взе предвид следното:</w:t>
        <w:tab/>
        <w:br/>
        <w:tab/>
        <w:t xml:space="preserve"> </w:t>
        <w:tab/>
        <w:br/>
        <w:tab/>
        <w:t xml:space="preserve"> С решение № 90 от 2.07.2011 г, по НАХД № 87/11, на основание чл. 6 УБДХ, Районният съд, И. е санкционирал М. И. И. с две административни наказания „задържане в поделенията на МВР”, съответно, за срокове от 5 денонощия и от 10 денонощия, за прояви, квалифицирани като дребно хулиганство по смисъла на Указа. С решението е указан 14-дневен срок за обжалване пред Административен съд, Хасково. </w:t>
        <w:tab/>
        <w:br/>
        <w:tab/>
        <w:t xml:space="preserve"> </w:t>
        <w:tab/>
        <w:br/>
        <w:tab/>
        <w:t xml:space="preserve">В посочения срок срещу решението е подадена жалба от нарушителя М. И. И., постъпила в Административен съд, Хасково, по повод на която е образувано КАХД № 281/11 по описа на същия съд. С определение от 15.08.11 г, състав на Административен съд, Хасково е прекратил производството, с аргумента, че делото не му е подсъдно, и го е изпратил по компетентност на Окръжен съд, Хасково. </w:t>
        <w:tab/>
        <w:br/>
        <w:tab/>
        <w:t xml:space="preserve"> </w:t>
        <w:tab/>
        <w:br/>
        <w:tab/>
        <w:t xml:space="preserve"> В Окръжния съд, Хасково е образувано ВНАХД № 483/11 по описа на съда. Жалбата обаче не е разгледана, а с определение на състав от същия съд производството е прекратено и е повдигнат спор за подсъдност с Административен съд, Хасково. </w:t>
        <w:tab/>
        <w:br/>
        <w:tab/>
        <w:t xml:space="preserve"> </w:t>
        <w:tab/>
        <w:br/>
        <w:tab/>
        <w:t xml:space="preserve"> Настоящият смесен състав намери, че спорът за подсъдност следва да бъде решен в полза на Административен съд, Хасково, по следните съображения: </w:t>
        <w:tab/>
        <w:br/>
        <w:tab/>
        <w:t xml:space="preserve"> </w:t>
        <w:tab/>
        <w:br/>
        <w:tab/>
        <w:t xml:space="preserve"> В производството по УБДХ е предвидена възможност за налагане на административно наказание „задържане в поделенията на МВР”, което по своя характер представлява „лишаване от свобода” по Наказателния кодекс. Поради тази специфика, на нарушителя по УБДХ следва да се осигури правото да се защити срещу „наказателно обвинение” по смисъла на Конвенцията за защита правата на човека, тоест, обвинение, повдигнато и предявено по реда на НПК. </w:t>
        <w:tab/>
        <w:br/>
        <w:tab/>
        <w:t xml:space="preserve"> </w:t>
        <w:tab/>
        <w:br/>
        <w:tab/>
        <w:t xml:space="preserve">Всяко лице, на което е наложено наказание „лишаване от свобода”, следва да получи възможност за обжалване по реда на редовния инстанционен контрол, а именно: пред съответния въззивен съд. Когато районният съд налага санкцията по УБДХ, съдържаща „лишаване от свобода”, той действа като първа инстанция. В този случай, въззивна инстанция се явява съответният окръжен съд. Следователно, жалбата на М. И. И. срещу решението на Районен съд, И., № 90 от 2.07.2011 г, по НАХД № 87/11, постановено на основание УБДХ, подлежи на разглеждане от Окръжен съд, Хасково. </w:t>
        <w:tab/>
        <w:br/>
        <w:tab/>
        <w:t xml:space="preserve"> </w:t>
        <w:tab/>
        <w:br/>
        <w:tab/>
        <w:t xml:space="preserve"> По тези съображения и на основание чл. 135, ал. 4 НПК, Върховният касационен съд и Върховният административен съд на Република България, смесен състав, </w:t>
        <w:tab/>
        <w:br/>
        <w:tab/>
        <w:t xml:space="preserve"/>
        <w:tab/>
        <w:br/>
        <w:tab/>
        <w:t xml:space="preserve"> ОПРЕДЕЛИ:</w:t>
        <w:tab/>
        <w:br/>
        <w:tab/>
        <w:t xml:space="preserve"> </w:t>
        <w:tab/>
        <w:br/>
        <w:tab/>
        <w:t xml:space="preserve"> ИЗПРАЩА жалбата на М. И. И. срещу решение на Районен съд, Ивайловград, № 90 от 2.07.2011 г, по НАХД № 87/11 по описа на същия съд, за РАЗГЛЕЖДАНЕ от ОКРЪЖЕН СЪД, ХАСКОВО. </w:t>
        <w:tab/>
        <w:br/>
        <w:tab/>
        <w:t xml:space="preserve"> </w:t>
        <w:tab/>
        <w:br/>
        <w:tab/>
        <w:t xml:space="preserve"> Препис от определението да се изпрати на Административен съд, Хасково.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