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№951/24.09.2013 по гр. д. №3041/2013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3041/2013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повод постъпила касационна жалба от С. М. Н.,чрез пълномощника му адв.К. Й. срещу решение от 15.01.2013 г. по гр. д.№330/2012 г. на Окръжен съд-гр.М.. </w:t>
        <w:tab/>
        <w:br/>
        <w:tab/>
        <w:t xml:space="preserve"> </w:t>
        <w:tab/>
        <w:br/>
        <w:tab/>
        <w:t xml:space="preserve">Ответницата по касационната жалба М. М. Д. не взема становище по нея.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срок, от надлежна страна и е процесуално допустима, тъй като предмет на обжалване е решение по иск с цена над 5000 лв.</w:t>
        <w:tab/>
        <w:br/>
        <w:tab/>
        <w:t xml:space="preserve"> </w:t>
        <w:tab/>
        <w:br/>
        <w:tab/>
        <w:t xml:space="preserve">С обжалваното решение е отменено решение от 05.10.2012 г. по гр. д.№1692/2011 г. на районен съд-гр.Л. в частта, с която предявеният от касатора иск въз основа на чл. 59 ЗЗД е уважен за разликата над сумата 2052 лв. до размер на сумата 2 580 лв. и вместо това е постановено отхвърлянето му. Решението на районния съд в частта, с която искът е отхвърлен до пълния претендиран размер от 6 368 лв. е потвърдено.За да постанови този резултат въззивният съд е приел, че на касатора е бил предоставен от комисия при АПК-гр.Л. имот за лично ползване от 0, 860 кв. м., представляващ лозе и овощна градина в м. „С.”, в землището на [община].Същият бил част от имот с идентификатор № 44238.207.108 с площ от 2, 550 дка, който бил възстановен и предаден във владение на ответницата.Касаторът засадил трайни насаждения и направил подобрения в него, за обезщетяването на които първоначално предявил иск по чл. 59 ЗЗД в размер на сумата 4 000 лв., като изрично посочил в исковата молба, че не е включил построената от него вила.В хода на делото пред първоинстанционния съд увеличил претенцията си на 6 368 лв., като освен подобренията, описани в исковата молба претендирал и стойността на тоалетна, ламаринена барака и вила.Исканото изменение било счетено за такова в размера на иска и било допуснато. Първоинстанционният съд е уважил иска до размер на сумата 2 580 лв., от които 1 250 лв. за трайни насаждения и 1 330 лв. за първоначално претендираните подобрения, ведно със законната лихва от датата на предявяване на иска 02.12.2012 г. Искът до пълния му размер, включително и за претендираните допълнително подобрения е отхвърлен. Решението е обжалвано изцяло от страните. Въззивният съд е приел, че касаторът няма права по чл. 72 ЗС вр. пар. 4-в от ПРЗ ЗСПЗЗ, тъй като ползването на имота не му е предоставено по силата на акт на Президиума на Народното събрание, на Държавния съвет или на Министерския съвет, както и права на недобросъвестен владелец по чл. 74 ЗС. Счел е, че за защитата си той разполага само с иска по чл. 59 ЗЗД. Приел е, че неправилно е уважена претенцията за трайните насаждения, тъй като съгласно пар. 70 ал. 1 от ПЗР на ППЗСПЗЗ трайните насаждения в земеделски земи с възстановено право на собственост не се заплащат на собствениците на земите. Счел е също така, че първоинстанционният съд е допуснал нарушение на чл. 214 ал. 1 изр. 3 ГПК, като е допуснал изменение на иска, тъй като освен увеличение на размера е въведен и нов предмет на делото извън първоначално заявения. Поради това е намерил, че подобренията, които не са предмет на първоначалната искова молба - тоалетна-30 лв., ламаринена барака-186 лв. и вила- 2850 лв., на обща стойност 3066 лв. не следва да бъдат разглеждани в настоящото дело, а в отделно исково производство.Тези негови изводи не са дали отражение в диспозитива на решението. Прието е, че стойността на трайните насаждения възлиза на сумата 1 250 лв., а на подобренията по първоначалната искова молба -на 2052 лв. според заключението на назначената тройна съдебно-техническа експертиза. Крайният извод на въззивния съд е, че искът по чл. 59 ЗЗД е основателен до размер на сумата 2052 лв., а за разликата до 6 386 лв. е неоснователен.</w:t>
        <w:tab/>
        <w:br/>
        <w:tab/>
        <w:t xml:space="preserve"> </w:t>
        <w:tab/>
        <w:br/>
        <w:tab/>
        <w:t xml:space="preserve">В изложението на касационните основания за допускане на касационно обжалване жалбоподателят твърди, че отхвърлянето на иска за сумата 1 250 лв., представляваща стойността на трайните насаждения е в нарушение на материалния закон, тъй като правилото на пар. 70 ПЗР на ППЗСПЗЗ е приложимо за разпределение имуществото на бившите ТКЗС. Относно приложението на чл. 214 ал. 1 ГПК намира, че изводите на въззивния съд, че е въведен нов предмет, като са претендирани нови подобрения и едновременно с това е поискано увеличение цената на иска са в противоречие с решение № 1/27-03.2012 г. по гр. д.№1106/2010 г., ІV г. о., решение №87/14.07.2011 г. по гр. д.№688/2010 г., І т. о., решение №9 /07.03.2011 г. по гр. д.№406/2010 г., І т. о. и решение №431/20.12.2011 г. по гр. д.№455/2011 г., ІІІ г. о., постановени по реда на чл. 290 ГПК. Поддържа основание за допускане на касационно обжалване по чл. 280 ал. 1 т. 2 ГПК.В касационната жалба касаторът излага и становище, че решението на въззивния съд е недопустимо, тъй като се е произнесъл извън оплакванията направени във въззивната жалба на ответницата.</w:t>
        <w:tab/>
        <w:br/>
        <w:tab/>
        <w:t xml:space="preserve"> </w:t>
        <w:tab/>
        <w:br/>
        <w:tab/>
        <w:t xml:space="preserve">Върховният касационен съд, състав на ІІІ г. о.намира, че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Според разясненията, дадени с ТР №1/19.02.2010г., по тълк. д.№1/2009 г. на ОСГКТК, т. 1,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делото, се разпростира и във фазата по чл. 288 ГПК, като даденото разрешение с ТР №1/2001 г. на ОСГК,т. 10 следва да намери приложение и в този стадий от процеса. Въпросът за евентуалната нищожност или недопустимост следва да бъде разгледан, дори и да не е бил поставен от касатора. В случай, че в производството по чл. 288 от ГПК съдът приеме, че съществува вероятност обжалваното решение да не е валидно или да не е допустимо, е длъжен да го допусне до касационен контрол, а окончателната преценка ще се извърши с решението по същество. </w:t>
        <w:tab/>
        <w:br/>
        <w:tab/>
        <w:t xml:space="preserve"> </w:t>
        <w:tab/>
        <w:br/>
        <w:tab/>
        <w:t xml:space="preserve">В процесния случай касационният съд констатира, че и двете предходни съдебни инстанции са се произнесли по нередовна искова молба.</w:t>
        <w:tab/>
        <w:br/>
        <w:tab/>
        <w:t xml:space="preserve"/>
        <w:tab/>
        <w:br/>
        <w:tab/>
        <w:t xml:space="preserve">Въззивният съд като инстанция, разглеждаща спора по същество, е длъжен да посочи правната квалификация на иска и служебно да осъществи проверка за редовността на исковата молба по аргумент от чл. 129 и чл. 130 ГПК. Това задължение произтича както от функциите му, така и от императивното изискване за валидност на сезирането – преценка, предхождаща тази по разглеждането на спора по същество. С оглед въззивния характер на второинстанционното производство, регламентиран и от действащия ГПК, т. 4 на ТР на ОСГК на ВКС на РБ № 1/2001 г. не е загубила своето значение. В конкретния случай касаторът е предявил иск по чл. 59 ЗЗД, съдържащ множество отделни пера, чийто размер не е посочен поотделно.</w:t>
        <w:tab/>
        <w:br/>
        <w:tab/>
        <w:t xml:space="preserve"> </w:t>
        <w:tab/>
        <w:br/>
        <w:tab/>
        <w:t xml:space="preserve">Предвид изложеното въззивното решение следва да се допусне до касационен контрол без да се поставят на обсъждане и преценка изложените от касатора основания за допустимост на касационния контрол.</w:t>
        <w:tab/>
        <w:br/>
        <w:tab/>
        <w:t xml:space="preserve"> </w:t>
        <w:tab/>
        <w:br/>
        <w:tab/>
        <w:t xml:space="preserve">Поради изложеното ВКС, състав на ІІІ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от 15.01.2013 г. по гр. д.№330/2012 г. на Окръжен съд-гр.М.. 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внесе по сметка на ВКС държавна такса в размер на сумата 127, 36 лв. и да представи документ за това.В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 При изпълнение на указанието делото да се докладва на председателя на трето г. о. за насрочване.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