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12.12.2017 по конст. д. № 6/2017 на Конституционен съд на РБ, докладвано от Гроздан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№3</w:t>
        <w:tab/>
        <w:br/>
        <w:tab/>
        <w:t xml:space="preserve">София, 12 декември 2017 г.</w:t>
        <w:tab/>
        <w:br/>
        <w:tab/>
        <w:t xml:space="preserve">(обн., ДВ, бр. 101 от 19.12.2017 г.)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Борис Велчев</w:t>
        <w:tab/>
        <w:br/>
        <w:tab/>
        <w:t xml:space="preserve">Членове:</w:t>
        <w:tab/>
        <w:br/>
        <w:tab/>
        <w:t xml:space="preserve">при участието на секретар-протоколиста Мариана Георгиева разгледа в закрито заседание на 12 декември 2017 г. конституционно дело № 6/2017 г., докладвано от съдията Гроздан Илиев.</w:t>
        <w:tab/>
        <w:br/>
        <w:tab/>
        <w:t xml:space="preserve">Производството е с основания по чл. 149, ал. 1, т. 2 и 4 във връзка с чл. 150, ал. 1 от Конституцията на Република България и се намира във фазата на произнасяне за допустимостта на искането по реда на чл. 19, ал. 1 от Закона за Конституционен съд (ЗКС).</w:t>
        <w:tab/>
        <w:br/>
        <w:tab/>
        <w:t xml:space="preserve">Делото е образувано на 19.06.2017 г. по искането на 61 народни представители от 44-то Народно събрание за установяване на противоконституционност на разпоредбата на чл. 51, ал. 2 от Закона за публичните финанси (ЗПФ) (обн., ДВ, бр. 15 от 15 февруари 2013 г.; последно изм. и доп., бр. 91 от 14 ноември 2017 г.) в частта му „или на акт на Министерския съвет“ поради противоречие с чл. 2, ал. 1, чл. 4, ал. 1, чл. 8, чл. 62, ал. 1, чл. 84, т. 2, чл. 87, ал. 2, чл. 141, ал. 1, 2 и 5 от Конституцията, както и да се произнесе за съответствието й с чл. 9, ал. 1 и 2 от Европейската харта за местното самоуправление – 15.Х.1985 г. (ЕХМС), ратифицирана със закон, приет от 37-то Народно събрание на 17.03.1995 г. (ДВ, бр. 28 от 28.03.1995 г.).</w:t>
        <w:tab/>
        <w:br/>
        <w:tab/>
        <w:t xml:space="preserve">След образуване на делото със Закон за изменение и допълнение на Закона за публичните финанси, приет от 44-то Народно събрание на 1 ноември 2017 г. (ДВ, бр. 91 от 14 ноември 2017 г.), чл. 51, ал. 2 ЗПФ в оспорената част, според която „бюджетните взаимоотношения по ал. 1 (т. е. между общинските бюджети и държавния бюджет) може да се променят с акт на Министерския съвет“, е отменен. Законът е влязъл в сила в тридневния срок, определен с чл. 5, ал. 5 от Конституцията. Следователно понастоящем липсва предметът на делото, по който КС е задължен да се произнесе с решение по същество. Тъй като разпоредбата в отменената част вече не се прилага, правен интерес от обявяването й за противоконституционна също не е налице. Такова е положението и с твърдението за несъответствие на оспорената, но вече отменена разпоредба с международен договор, по който България е страна – ЕХМС, което също е лишено от основание – предмет и правен интерес.</w:t>
        <w:tab/>
        <w:br/>
        <w:tab/>
        <w:t xml:space="preserve">При това положение и поради липсата на процесуалните предпоставки за допустимост на направеното искане Конституционният съд на основание чл. 19 ЗКС, чл. 22, ал. 3 и чл. 26, ал. 1 от Правилника за организацията на дейността на Конституционния съд</w:t>
        <w:tab/>
        <w:br/>
        <w:tab/>
        <w:t xml:space="preserve">ОПРЕДЕЛИ:</w:t>
        <w:tab/>
        <w:br/>
        <w:tab/>
        <w:t xml:space="preserve">Отклонява искането на 61 народни представители от 44-то Народно събрание за установяване на противоконституционност, както и за обявяване на несъответствие с международен договор, по който България е страна – чл. 9, ал. 1 и 2 от Европейската харта за местното самоуправление – 15.Х.1985 г., на разпоредбата на чл. 51, ал. 2 от Закона за публичните финанси (ДВ, бр. 15 от 15 февруари 2013 г.; последно изм. и доп., бр. 91 от 14 ноември 2017 г.) в частта му „или на акт на Министерския съвет“.</w:t>
        <w:tab/>
        <w:br/>
        <w:tab/>
        <w:t xml:space="preserve">Прекратява производството по конституционно дело № 6 от 2017 г.</w:t>
        <w:tab/>
        <w:br/>
        <w:tab/>
        <w:t xml:space="preserve">Връща искането на подателя.</w:t>
        <w:tab/>
        <w:br/>
        <w:tab/>
        <w:t xml:space="preserve">Председател: Борис Велчев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