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№144/15.01.2025 по ч.гр.д. №41/2025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144</w:t>
        <w:tab/>
        <w:br/>
        <w:tab/>
        <w:t xml:space="preserve"/>
        <w:tab/>
        <w:br/>
        <w:tab/>
        <w:t xml:space="preserve">София, 15.01.2025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тринадесети януари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АЛБЕНА БОНЕВАкато разгледа докладваното от съдията ч. гр. дело № 41 по описа за 2025 г. взе предвид следното:</w:t>
        <w:tab/>
        <w:br/>
        <w:tab/>
        <w:t xml:space="preserve"/>
        <w:tab/>
        <w:br/>
        <w:tab/>
        <w:t xml:space="preserve">Производството е по чл. 257 ГПК.</w:t>
        <w:tab/>
        <w:br/>
        <w:tab/>
        <w:t xml:space="preserve"/>
        <w:tab/>
        <w:br/>
        <w:tab/>
        <w:t xml:space="preserve">Образувано е по молба на В. Х. Б., чрез адв. С. Р. П. от САК, подадена на 30.12.2024 г. за определяне подходящ разумен срок за извършване на процесуални действия по откриване, повеждане и приключване на производство по внесена касационна жаба с вх. № 6828/19.04.2024 г. по касационно гр. д. № 4200/2023 г. </w:t>
        <w:tab/>
        <w:br/>
        <w:tab/>
        <w:t xml:space="preserve"/>
        <w:tab/>
        <w:br/>
        <w:tab/>
        <w:t xml:space="preserve">В. Б. е подала молба за отмяна на влязло в сила решение, образувана в гр. д. № 4200/2023 г. по описа на ВКС, като производството по делото е прекратено от състава на ВКС на 15.04.2024 г. Срещу това определение е подадена частна жалба от В. Б. – по повод на същата е подадена настоящата молба по чл. 255 ГПК, като се твърди, че липсва каквото и да е администриране по същата.</w:t>
        <w:tab/>
        <w:br/>
        <w:tab/>
        <w:t xml:space="preserve"/>
        <w:tab/>
        <w:br/>
        <w:tab/>
        <w:t xml:space="preserve">От съдията-докладчик по касационно гр. д. № 4200/2023 г. по описа на ВКС е постъпило становище с разяснения, че частната жалба, подадена от Б. на 19.04.2024 г., е своевременно администрирана и по нея, още през месец май 2024 г. е образувано ч. гр. д. № 2059/2024 г. Тричленният състав по частната жалба се е произнесъл с определение, обявено на 03.07.2024 г., като е потвърдено обжалваното определение.</w:t>
        <w:tab/>
        <w:br/>
        <w:tab/>
        <w:t xml:space="preserve"/>
        <w:tab/>
        <w:br/>
        <w:tab/>
        <w:t xml:space="preserve">Изложеното се установява от извършената служебна справка по делата и публично обявените съдебни актове, които страната, при минимално проявена грижа, е могла сама да установи. Настоящото производство по молба за определяне срок при бавност е образувано по молба, подадена близо шест месеца, след като съдопроизводствените действия, посочени в искането на В. Б., са били извършени, и делото е приключило с постановяване на съдебен акт. Поради това, съдът намира, че производството по чл. 255 ГПК е без предмет и следва да бъде прекратено.</w:t>
        <w:tab/>
        <w:br/>
        <w:tab/>
        <w:t xml:space="preserve"/>
        <w:tab/>
        <w:br/>
        <w:tab/>
        <w:t xml:space="preserve">То, също така, е недопустимо, защото не съществува процесуален ред за образуване на производство по молби за определяне на срок за бавност, касаещ касационни производства, поради липса на „горестоящ съд“ по см. чл. 255 и сл. ГПК. Произнасянето по цитирания текст не е дейност по правораздаване; по молбата се произнася винаги еднолично съдия от горестоящия съд – чл. 257, ал. 1 ГПК, така че не може да се приложи чл. 274, ал. 2, изр. 2 ГПК, и съдия от ВКС да разглежда молба за определяне на срок за бавност за извършване на процесуално действие от съдия или съдебен състав на ВКС. </w:t>
        <w:tab/>
        <w:br/>
        <w:tab/>
        <w:t xml:space="preserve"/>
        <w:tab/>
        <w:br/>
        <w:tab/>
        <w:t xml:space="preserve">При така изложените съображения, молбата се явява недопустима и следва да бъде върната, а образуваното по нея производство – прекратено.</w:t>
        <w:tab/>
        <w:br/>
        <w:tab/>
        <w:t xml:space="preserve"/>
        <w:tab/>
        <w:br/>
        <w:tab/>
        <w:t xml:space="preserve"> 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производството по частно гр. д. № 41/2025 г. по описа на ВКС, IV гражданско отделение и ВРЪЩА молба на В. Х. Б., подадена чрез адв. С. Р. П. от САК, на 30.12.2024 г., с искане по чл. 255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СЪДИЯ ВКС: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