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№7335/04.06.2018 по адм. д. №2879/2018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началника на М. Б срещу решение № 37 от 10.01.2018 г., постановено по адм. дело № 1078/2017 г. по описа на Административен съд – Бургас. И. се доводи за неправилност на обжалваното решение поради нарушение на материалния закон и необоснованост. Прави се искане за неговата отмяна и за постановяване на друго, с което да се потвърди оспорения административен акт. Касационният жалбоподател претендира присъждане на юрисконсултско възнаграждение и направените по делото разноски. </w:t>
        <w:tab/>
        <w:br/>
        <w:tab/>
        <w:t xml:space="preserve">Ответникът - [фирма]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страна, за която съдебният акт е неблагоприятен и в срока по чл. 211, ал. 1 АПК.Разгледана по същество, е неоснователна. </w:t>
        <w:tab/>
        <w:br/>
        <w:tab/>
        <w:t xml:space="preserve">С обжалваното решение е отменено като незаконосъобразно решение № 32-22592 от 26.01.2017 г. на началника на М. Б, потвърдено с решение № Р-287/32-82108/24.03.2017 г. на директора на Агенция "Митници". </w:t>
        <w:tab/>
        <w:br/>
        <w:tab/>
        <w:t xml:space="preserve">Оспореният в първоинстанционното производство административен акт е издаден във връзка с митническа декларация MR№16BG001000H0051725/21.10.2016 г., с която [фирма] е поставил под режим "допускане за свободно обращение" стока, описана в клетка 31 като "гроздов сок от грозде сорт Смедеревка" с код по ТАРИК 2009 61 10 00, с изпращач на стоката [фирма], Македония, при ставка на митото от трети страни 0%. На основание чл. 29, чл. 77, пар. 1 от Регламент (ЕС) № 952/2013 на ЕП и на Съвета от 9 октомври 2013 г. за създаване на Митническия кодекс на Съюза, чл. 19, ал. 7 ЗМ, чл. 54, ал. 1 ЗДДС и чл. 20 ЗАДС митническият орган е определил код по ТАРИK 2204 30 10 00 и нов размер на митническото задължение и дължимите държавни вземания: мито за доплащане - 25101, 17 лв. и ДДС - 5020, 23лв. Изложил е съображения, че стоката не се класира в декларирания в митническата декларация код, тъй като той се отнася за неферментирали сокове, чието алкохолно съдържание не превишава 0, 5 % vol, а анализираната проба според заключението на митническата лабораторна експертиза (МЛЕ) с алкохолно съдържание 2, 7 % vol отговаря на определението за "тихи вина" по смисъла на чл. 6, ал. 1, т. 1 ЗАДС. </w:t>
        <w:tab/>
        <w:br/>
        <w:tab/>
        <w:t xml:space="preserve">За да отмени оспореното пред него решение, съдът е приел, че актът е издаден от компетентен орган, в предвидената писмена форма, но при допуснати съществени нарушения на административнопроизводствените правила, което е довело и до неправилно приложение на материалния закон. Според съда пробата, изследвана в МЛЕ, не е взета в съответствие с Ръководството за вземане на проби от стоки за целите на митническия контрол и контрола върху акцизните стоки. Неспазването на изискването за съхраняване на контролна проба и липсата на консервиране на взетите от митническите служители проби са довели до това да не може да бъде установено действителното алкохолно съдържание във внесения с процесната декларация продукт. При неправилно съхранение той се променя изключително бързо във времето. Поради това е обосновал извод, че от доказателствата по делото не може да се установи, че характеристиките и свойствата на изследвания от Централна митническа лаборатория (ЦМЛ) продукт са идентични с тези на внесения на територията на страната към момента на освобождаването и допускането му за свободно обращение. </w:t>
        <w:tab/>
        <w:br/>
        <w:tab/>
        <w:t xml:space="preserve">Обжалваното решение е валидно, допустимо и правилно. </w:t>
        <w:tab/>
        <w:br/>
        <w:tab/>
        <w:t xml:space="preserve">Съдът е обсъдил приетите по делото доказателства, вкл. заключението на съдебно - химическата експертиза. Релевантните за спора факти и обстоятелства са правилно установени и се подкрепят от събраните доказателства. Изведените въз основа на тях изводи са обосновани и законосъобразни. </w:t>
        <w:tab/>
        <w:br/>
        <w:tab/>
        <w:t xml:space="preserve">В код 2009 съгласно КН попадат плодови сокове (включително гроздова мъст) или зеленчукови сокове, неферментирали, без прибавка на алкохол, с или без прибавка на захар или други подсладители; 2009 61 - със стойност Брикс, непревишаваща 30 и 2009 61 10 - със стойност, превишаваща 18 EUR на 100 kg нетно тегло. В ОБКН към глава 20, т. 6 е посочено, че по смисъла на код 2009 под "неферментирал сок без прибавка на алкохол", се разбира сок, чието алкохолно съдържание по обем (забележка 2 на глава 22), не превишава 0, 5 % vol. </w:t>
        <w:tab/>
        <w:br/>
        <w:tab/>
        <w:t xml:space="preserve">В определения с административния акт код 2204 30 10 00 съгласно КН се класират: Вина от прясно грозде, включително обогатените с алкохол; гроздова мъст, различна от тази от код 2009; Други видове гроздова мъст: частично ферментирали, дори такива, чиятo ферментация е прекъсната по начин, различен от прибавка на алкохол". </w:t>
        <w:tab/>
        <w:br/>
        <w:tab/>
        <w:t xml:space="preserve">Спорът между страните е относно тарифното класиране на стоката в зависимост от действителното й алкохолно съдържание към датата на вноса в страната - 21.10.2016 г. </w:t>
        <w:tab/>
        <w:br/>
        <w:tab/>
        <w:t xml:space="preserve">Правилно съдът е кредитирал неоспореното заключение на съдебно-химическата експертиза. Според експерта гроздовият сок е изключително бързо променяща се във времето стока. При неправилно вземане, транспортиране и съхранение на пробите от внесения продукт процесът на ферментация може да се ускори и да промени химическите му характеристики. Обоснован е изводът на съда, че изследваните в МЛЕ проби не са взети в съответствие с изискванията на Ръководството за вземане на проби от стоки за целите на митническия контрол. Пробите са транспортирани в стъклени буркани. Няма данни да са охлаждани, замразявани или консервирани. За да се класира стоката с код 2204 30 10 00, следва по несъмнен начин да е установено от административния орган действителното й алкохолно съдържание към датата на вноса. При оспорване от страна на декларатора на резултатите от проведеното от митническата лаборатория изследване в тежест на органа е да докаже това обстоятелство. Вещото лице е констатирало, че взетата контролна проба не се съхранява, поради което е невъзможно да се извърши проверка на констатациите в оспорения административен акт. Целта на контролната проба е да послужи за повторен анализ при възникнал съдебен спор. Затова липсата й не позволява да се изследва действителното алкохолно съдържание на продукта, за да се съпостави с резултатите в МЛЕ и да се прецени правилността на направения въз основа на нея извод за наличие на такова над 0, 5 % vol. Ето защо, изводът на съда, че от събраните доказателства не може да се установи, че характеристиките и свойствата на изследвания от ЦМЛ продукт са идентични с тези на внесения на територията на страната към момента на освобождаването на стоката и допускането й за свободно обращение, е законосъобразен и обоснован. С оглед това правилно съдът е отменил оспореното решение на началника на митница Бургас, с което е определен нов тарифен код на внесената стока. </w:t>
        <w:tab/>
        <w:br/>
        <w:tab/>
        <w:t xml:space="preserve">Обжалваното решение е постановено в съответствие с материалния закон. Не са налице твърдените касационни основания за отмяната му, поради което следва да се остави в сила. </w:t>
        <w:tab/>
        <w:br/>
        <w:tab/>
        <w:t xml:space="preserve">При този изход на спора и с оглед своевременно предявеното искане от ответника за присъждане на разноски за касационното производство М. Б следва да заплати такива в размер на 1200 лв., представляващи адвокатско възнаграждение по приложените списък и договор за правна защита и съдействие от 09.03.2018 г. </w:t>
        <w:tab/>
        <w:br/>
        <w:tab/>
        <w:t xml:space="preserve">По изложените съображения и на основание чл. 221, ал. 2, предл. 1 АПК, Върховният административен съд, второ отделение,РЕШИ:</w:t>
        <w:tab/>
        <w:br/>
        <w:tab/>
        <w:t xml:space="preserve">ОСТАВЯ В СИЛА решение № 37 от 10.01.2018 г., постановено по адм. дело № 1078/2017 г. по описа на Административен съд – Бургас </w:t>
        <w:tab/>
        <w:br/>
        <w:tab/>
        <w:t xml:space="preserve">ОСЪЖДА М. Б да заплати на [фирма], [населено място] направените по делото разноски в размер на 1200 (хиляда и двеста 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