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№11/05.02.2009 по нак. д. №695/2008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Clean Clean 21 false false false MicrosoftInternetExplorer4 № 11 София, 05 февруари 2009 година В ИМЕТО НА НАРОДА </w:t>
        <w:tab/>
        <w:br/>
        <w:tab/>
        <w:t xml:space="preserve">Върховният касационен съд на Република България, първо </w:t>
        <w:tab/>
        <w:br/>
        <w:tab/>
        <w:t xml:space="preserve"> </w:t>
        <w:tab/>
        <w:br/>
        <w:tab/>
        <w:t xml:space="preserve">наказателно отделение, в открито заседание на шестнадесети януари две хиляди и </w:t>
        <w:tab/>
        <w:br/>
        <w:tab/>
        <w:t xml:space="preserve"> девета година, в състав: ПРЕДСЕДАТЕЛ: ПЛАМЕН ТОМОВ ЧЛЕНОВЕ: ЕЛЕНА ВЕЛИЧКОВА ЕВЕЛИНА СТОЯНОВА при участието на секретаря Аврора Караджова и в присъствието на прокурора Искра Чобанова изслуша докладваното от съдия Евелина Стоянова дело № 695 по описа за 2008 година.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420 ал. 2 НПК. Същото е </w:t>
        <w:tab/>
        <w:br/>
        <w:tab/>
        <w:t xml:space="preserve"> </w:t>
        <w:tab/>
        <w:br/>
        <w:tab/>
        <w:t xml:space="preserve">образувано по искане на осъденият А. В. А.. Претендира се наличието на всички </w:t>
        <w:tab/>
        <w:br/>
        <w:tab/>
        <w:t xml:space="preserve"> </w:t>
        <w:tab/>
        <w:br/>
        <w:tab/>
        <w:t xml:space="preserve">основания по чл. 422 ал. 1 т. 5 вр. с чл. 348 ал. 1 НПК и </w:t>
        <w:tab/>
        <w:br/>
        <w:tab/>
        <w:t xml:space="preserve"> </w:t>
        <w:tab/>
        <w:br/>
        <w:tab/>
        <w:t xml:space="preserve">поради това отмяна на решение № 205 от 21.05.2008 г., постановено по внохд № 26/08 г. от Окръжен съд-гр. Плевен. Осъденият не </w:t>
        <w:tab/>
        <w:br/>
        <w:tab/>
        <w:t xml:space="preserve"> </w:t>
        <w:tab/>
        <w:br/>
        <w:tab/>
        <w:t xml:space="preserve">взема участие в касационното производство.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</w:t>
        <w:tab/>
        <w:br/>
        <w:tab/>
        <w:t xml:space="preserve"> </w:t>
        <w:tab/>
        <w:br/>
        <w:tab/>
        <w:t xml:space="preserve">изразява становище за неоснователност на оплакванията.</w:t>
        <w:tab/>
        <w:br/>
        <w:tab/>
        <w:t xml:space="preserve"> </w:t>
        <w:tab/>
        <w:br/>
        <w:tab/>
        <w:t xml:space="preserve">За да се произнесе ВКС І-во </w:t>
        <w:tab/>
        <w:br/>
        <w:tab/>
        <w:t xml:space="preserve"> </w:t>
        <w:tab/>
        <w:br/>
        <w:tab/>
        <w:t xml:space="preserve">наказателно отделение взе предвид и следното:</w:t>
        <w:tab/>
        <w:br/>
        <w:tab/>
        <w:t xml:space="preserve"> </w:t>
        <w:tab/>
        <w:br/>
        <w:tab/>
        <w:t xml:space="preserve">С посоченото въззивно решение е потвърдена присъда по нохд № 2178/03 г. на Районен съд-гр. Плевен, с която А. А. </w:t>
        <w:tab/>
        <w:br/>
        <w:tab/>
        <w:t xml:space="preserve"> </w:t>
        <w:tab/>
        <w:br/>
        <w:tab/>
        <w:t xml:space="preserve">е осъден на основание чл. 325 ал. 2 вр. с ал. 1 и чл. 54 </w:t>
        <w:tab/>
        <w:br/>
        <w:tab/>
        <w:t xml:space="preserve"> </w:t>
        <w:tab/>
        <w:br/>
        <w:tab/>
        <w:t xml:space="preserve">НК на 3 месеца лишаване от свобода с отлагане изпълнението на наказанието за </w:t>
        <w:tab/>
        <w:br/>
        <w:tab/>
        <w:t xml:space="preserve"> </w:t>
        <w:tab/>
        <w:br/>
        <w:tab/>
        <w:t xml:space="preserve">срок от 3 години, както и да заплати на Я. Н. Н. сумата от 2000 лева, </w:t>
        <w:tab/>
        <w:br/>
        <w:tab/>
        <w:t xml:space="preserve"> </w:t>
        <w:tab/>
        <w:br/>
        <w:tab/>
        <w:t xml:space="preserve">представляваща обезщетение за причинени неимуществени вреди.</w:t>
        <w:tab/>
        <w:br/>
        <w:tab/>
        <w:t xml:space="preserve"> </w:t>
        <w:tab/>
        <w:br/>
        <w:tab/>
        <w:t xml:space="preserve">Като съобрази горното, доводите на страните и след </w:t>
        <w:tab/>
        <w:br/>
        <w:tab/>
        <w:t xml:space="preserve"> </w:t>
        <w:tab/>
        <w:br/>
        <w:tab/>
        <w:t xml:space="preserve">проверка ВКС І-во наказателно отделение установи:</w:t>
        <w:tab/>
        <w:br/>
        <w:tab/>
        <w:t xml:space="preserve"> </w:t>
        <w:tab/>
        <w:br/>
        <w:tab/>
        <w:t xml:space="preserve">Искането за възобновяване е допустимо, а по същество – </w:t>
        <w:tab/>
        <w:br/>
        <w:tab/>
        <w:t xml:space="preserve"> </w:t>
        <w:tab/>
        <w:br/>
        <w:tab/>
        <w:t xml:space="preserve">неоснователно.</w:t>
        <w:tab/>
        <w:br/>
        <w:tab/>
        <w:t xml:space="preserve"> </w:t>
        <w:tab/>
        <w:br/>
        <w:tab/>
        <w:t xml:space="preserve">По основанието по чл. 348 ал. 1 т. 2 НПК:</w:t>
        <w:tab/>
        <w:br/>
        <w:tab/>
        <w:t xml:space="preserve"> </w:t>
        <w:tab/>
        <w:br/>
        <w:tab/>
        <w:t xml:space="preserve">На тази плоскост се оспорва процесуалната издържаност </w:t>
        <w:tab/>
        <w:br/>
        <w:tab/>
        <w:t xml:space="preserve"> </w:t>
        <w:tab/>
        <w:br/>
        <w:tab/>
        <w:t xml:space="preserve">на обвинителния акт и присъдата на първоинстанционния съд. Отделно се възразява </w:t>
        <w:tab/>
        <w:br/>
        <w:tab/>
        <w:t xml:space="preserve"> </w:t>
        <w:tab/>
        <w:br/>
        <w:tab/>
        <w:t xml:space="preserve">срещу оценката на показанията на св. З пострадалия.</w:t>
        <w:tab/>
        <w:br/>
        <w:tab/>
        <w:t xml:space="preserve"> </w:t>
        <w:tab/>
        <w:br/>
        <w:tab/>
        <w:t xml:space="preserve">Същите възражения са били поставени на вниманието на </w:t>
        <w:tab/>
        <w:br/>
        <w:tab/>
        <w:t xml:space="preserve"> </w:t>
        <w:tab/>
        <w:br/>
        <w:tab/>
        <w:t xml:space="preserve">въззивната инстанция, като същата, в изпълнение на изискванията на чл. 339 ал. 2 </w:t>
        <w:tab/>
        <w:br/>
        <w:tab/>
        <w:t xml:space="preserve"> </w:t>
        <w:tab/>
        <w:br/>
        <w:tab/>
        <w:t xml:space="preserve">НПК, е посочила основанията, поради които ги отхвърля като неоснователни. </w:t>
        <w:tab/>
        <w:br/>
        <w:tab/>
        <w:t xml:space="preserve"> </w:t>
        <w:tab/>
        <w:br/>
        <w:tab/>
        <w:t xml:space="preserve">Изложените в тази връзка съображения, не дават основание за критично отношение, </w:t>
        <w:tab/>
        <w:br/>
        <w:tab/>
        <w:t xml:space="preserve"> </w:t>
        <w:tab/>
        <w:br/>
        <w:tab/>
        <w:t xml:space="preserve">т. к. са съответни на закона и практиката по приложението му. Към тях може само </w:t>
        <w:tab/>
        <w:br/>
        <w:tab/>
        <w:t xml:space="preserve"> </w:t>
        <w:tab/>
        <w:br/>
        <w:tab/>
        <w:t xml:space="preserve">да се добави, че ВКС вече е имал повод да вземе отношение по правото на защита </w:t>
        <w:tab/>
        <w:br/>
        <w:tab/>
        <w:t xml:space="preserve"> </w:t>
        <w:tab/>
        <w:br/>
        <w:tab/>
        <w:t xml:space="preserve">на подсъдимия в случаите на чл. 411 ал. 1 т. 2 НПК (Р № 547/02 г. по кд № 446/02 г. ВКС ІІ-ро </w:t>
        <w:tab/>
        <w:br/>
        <w:tab/>
        <w:t xml:space="preserve"> </w:t>
        <w:tab/>
        <w:br/>
        <w:tab/>
        <w:t xml:space="preserve">наказателно отделение), което становище се споделя и от настоящия състав на </w:t>
        <w:tab/>
        <w:br/>
        <w:tab/>
        <w:t xml:space="preserve"> </w:t>
        <w:tab/>
        <w:br/>
        <w:tab/>
        <w:t xml:space="preserve">касационната инстанция. Що се отнася до непълнотата на диспозитива, </w:t>
        <w:tab/>
        <w:br/>
        <w:tab/>
        <w:t xml:space="preserve"> </w:t>
        <w:tab/>
        <w:br/>
        <w:tab/>
        <w:t xml:space="preserve">очевидно се пренебрегват указанията, дадени в ТР № 2/02 г. ва </w:t>
        <w:tab/>
        <w:br/>
        <w:tab/>
        <w:t xml:space="preserve"> </w:t>
        <w:tab/>
        <w:br/>
        <w:tab/>
        <w:t xml:space="preserve">ОСНК на ВКС, където изрично в т. 4.1 е разяснено необходимото и достатъчно </w:t>
        <w:tab/>
        <w:br/>
        <w:tab/>
        <w:t xml:space="preserve"> </w:t>
        <w:tab/>
        <w:br/>
        <w:tab/>
        <w:t xml:space="preserve">негово съдържание – това на постановлението за повдигане на обвинение, на </w:t>
        <w:tab/>
        <w:br/>
        <w:tab/>
        <w:t xml:space="preserve"> </w:t>
        <w:tab/>
        <w:br/>
        <w:tab/>
        <w:t xml:space="preserve">обвинителния акт и на присъдата. Законът не изисква по-голяма конкретност на </w:t>
        <w:tab/>
        <w:br/>
        <w:tab/>
        <w:t xml:space="preserve"> </w:t>
        <w:tab/>
        <w:br/>
        <w:tab/>
        <w:t xml:space="preserve">съдържанието на диспозитива, поради което и няма как </w:t>
        <w:tab/>
        <w:br/>
        <w:tab/>
        <w:t xml:space="preserve"> </w:t>
        <w:tab/>
        <w:br/>
        <w:tab/>
        <w:t xml:space="preserve">да се твърди, че правото на защита е ограничено поради непосочване </w:t>
        <w:tab/>
        <w:br/>
        <w:tab/>
        <w:t xml:space="preserve"> </w:t>
        <w:tab/>
        <w:br/>
        <w:tab/>
        <w:t xml:space="preserve">на детайли от вида на предложения, отделни хипотези на съответната правна </w:t>
        <w:tab/>
        <w:br/>
        <w:tab/>
        <w:t xml:space="preserve"> </w:t>
        <w:tab/>
        <w:br/>
        <w:tab/>
        <w:t xml:space="preserve">норма. По-важното в случая е съответствието между фактическото и юридическо </w:t>
        <w:tab/>
        <w:br/>
        <w:tab/>
        <w:t xml:space="preserve"> </w:t>
        <w:tab/>
        <w:br/>
        <w:tab/>
        <w:t xml:space="preserve">обвинение, което, в настоящия случай, е несъмнено. </w:t>
        <w:tab/>
        <w:br/>
        <w:tab/>
        <w:t xml:space="preserve"> </w:t>
        <w:tab/>
        <w:br/>
        <w:tab/>
        <w:t xml:space="preserve">Не намира опора в данните по делото и възражението </w:t>
        <w:tab/>
        <w:br/>
        <w:tab/>
        <w:t xml:space="preserve"> </w:t>
        <w:tab/>
        <w:br/>
        <w:tab/>
        <w:t xml:space="preserve">свързано с оценката на събраните по делото доказателства, в това число и на </w:t>
        <w:tab/>
        <w:br/>
        <w:tab/>
        <w:t xml:space="preserve"> </w:t>
        <w:tab/>
        <w:br/>
        <w:tab/>
        <w:t xml:space="preserve">тези, произтичащи от показанията на свидетелите, на които се акцентира от </w:t>
        <w:tab/>
        <w:br/>
        <w:tab/>
        <w:t xml:space="preserve"> </w:t>
        <w:tab/>
        <w:br/>
        <w:tab/>
        <w:t xml:space="preserve">осъдения. Всички доказателства са анализирани внимателно и във взаимната им </w:t>
        <w:tab/>
        <w:br/>
        <w:tab/>
        <w:t xml:space="preserve"> </w:t>
        <w:tab/>
        <w:br/>
        <w:tab/>
        <w:t xml:space="preserve">връзка, като са изложени основанията, поради които съдът е дал вяра на едни, а </w:t>
        <w:tab/>
        <w:br/>
        <w:tab/>
        <w:t xml:space="preserve"> </w:t>
        <w:tab/>
        <w:br/>
        <w:tab/>
        <w:t xml:space="preserve">други е отхвърлил. Задължението за обсъждане на противоречивите доказателства е </w:t>
        <w:tab/>
        <w:br/>
        <w:tab/>
        <w:t xml:space="preserve"> </w:t>
        <w:tab/>
        <w:br/>
        <w:tab/>
        <w:t xml:space="preserve">изпълнено.</w:t>
        <w:tab/>
        <w:br/>
        <w:tab/>
        <w:t xml:space="preserve"> </w:t>
        <w:tab/>
        <w:br/>
        <w:tab/>
        <w:t xml:space="preserve">Приетите за установени фактически положения са </w:t>
        <w:tab/>
        <w:br/>
        <w:tab/>
        <w:t xml:space="preserve"> </w:t>
        <w:tab/>
        <w:br/>
        <w:tab/>
        <w:t xml:space="preserve">получили адекватна правна оценка. Съобразени са и указанията, дадени с </w:t>
        <w:tab/>
        <w:br/>
        <w:tab/>
        <w:t xml:space="preserve"> </w:t>
        <w:tab/>
        <w:br/>
        <w:tab/>
        <w:t xml:space="preserve">Постановление № 2/74 г. на Пленума на ВС на РБ. С последните ясно е очертано, </w:t>
        <w:tab/>
        <w:br/>
        <w:tab/>
        <w:t xml:space="preserve"> </w:t>
        <w:tab/>
        <w:br/>
        <w:tab/>
        <w:t xml:space="preserve">че личният мотив, не изключва престъплението хулиганство, щом посегателствата </w:t>
        <w:tab/>
        <w:br/>
        <w:tab/>
        <w:t xml:space="preserve"> </w:t>
        <w:tab/>
        <w:br/>
        <w:tab/>
        <w:t xml:space="preserve">срещу телесната неприкосновеност и честта и достойнството е съпроводено с грубо </w:t>
        <w:tab/>
        <w:br/>
        <w:tab/>
        <w:t xml:space="preserve"> </w:t>
        <w:tab/>
        <w:br/>
        <w:tab/>
        <w:t xml:space="preserve">нарушение на обществения ред и изразява явно неуважение към обществото ни.</w:t>
        <w:tab/>
        <w:br/>
        <w:tab/>
        <w:t xml:space="preserve"> </w:t>
        <w:tab/>
        <w:br/>
        <w:tab/>
        <w:t xml:space="preserve">Възражението за явна несправедливост на наложеното </w:t>
        <w:tab/>
        <w:br/>
        <w:tab/>
        <w:t xml:space="preserve"> </w:t>
        <w:tab/>
        <w:br/>
        <w:tab/>
        <w:t xml:space="preserve">наказание с искане за намаляването му по реда на чл. 55 НК е неоснователно. </w:t>
        <w:tab/>
        <w:br/>
        <w:tab/>
        <w:t xml:space="preserve"> </w:t>
        <w:tab/>
        <w:br/>
        <w:tab/>
        <w:t xml:space="preserve">Липсват предвидените в закона предпоставки за приложение на института на </w:t>
        <w:tab/>
        <w:br/>
        <w:tab/>
        <w:t xml:space="preserve"> </w:t>
        <w:tab/>
        <w:br/>
        <w:tab/>
        <w:t xml:space="preserve">смекчената наказателна отговорност, поради което и правилно наказанието е </w:t>
        <w:tab/>
        <w:br/>
        <w:tab/>
        <w:t xml:space="preserve"> </w:t>
        <w:tab/>
        <w:br/>
        <w:tab/>
        <w:t xml:space="preserve">индивидуализирано в рамките на предвиденото от закона. По вид и размер </w:t>
        <w:tab/>
        <w:br/>
        <w:tab/>
        <w:t xml:space="preserve"> </w:t>
        <w:tab/>
        <w:br/>
        <w:tab/>
        <w:t xml:space="preserve">наложеното наказание не е очевидно несъответно на обстоятелствата по чл. 348 </w:t>
        <w:tab/>
        <w:br/>
        <w:tab/>
        <w:t xml:space="preserve"> </w:t>
        <w:tab/>
        <w:br/>
        <w:tab/>
        <w:t xml:space="preserve">ал. 5 т. 1 НПК и като такова е справедливо. То способствува </w:t>
        <w:tab/>
        <w:br/>
        <w:tab/>
        <w:t xml:space="preserve"> </w:t>
        <w:tab/>
        <w:br/>
        <w:tab/>
        <w:t xml:space="preserve">постигането на целите на наказанието. </w:t>
        <w:tab/>
        <w:br/>
        <w:tab/>
        <w:t xml:space="preserve"> </w:t>
        <w:tab/>
        <w:br/>
        <w:tab/>
        <w:t xml:space="preserve">Възражението за несправедливост на присъденото </w:t>
        <w:tab/>
        <w:br/>
        <w:tab/>
        <w:t xml:space="preserve"> </w:t>
        <w:tab/>
        <w:br/>
        <w:tab/>
        <w:t xml:space="preserve">обезщетение за неимуществени вреди е неоснователно, не защото не се сочат </w:t>
        <w:tab/>
        <w:br/>
        <w:tab/>
        <w:t xml:space="preserve"> </w:t>
        <w:tab/>
        <w:br/>
        <w:tab/>
        <w:t xml:space="preserve">основанията, които са предопределили оценката му като завишено. При </w:t>
        <w:tab/>
        <w:br/>
        <w:tab/>
        <w:t xml:space="preserve"> </w:t>
        <w:tab/>
        <w:br/>
        <w:tab/>
        <w:t xml:space="preserve">определянето на размера на обезщетението съдът е спазил изискването за </w:t>
        <w:tab/>
        <w:br/>
        <w:tab/>
        <w:t xml:space="preserve"> </w:t>
        <w:tab/>
        <w:br/>
        <w:tab/>
        <w:t xml:space="preserve">справедливост по чл. 52 от ЗЗД. Друг е въпросът, че за настоящият състав на ВКС </w:t>
        <w:tab/>
        <w:br/>
        <w:tab/>
        <w:t xml:space="preserve"> </w:t>
        <w:tab/>
        <w:br/>
        <w:tab/>
        <w:t xml:space="preserve">този размер е по-скоро занижен. </w:t>
        <w:tab/>
        <w:br/>
        <w:tab/>
        <w:t xml:space="preserve"> </w:t>
        <w:tab/>
        <w:br/>
        <w:tab/>
        <w:t xml:space="preserve">При изложеното ВКС не намери основания за отмяна или </w:t>
        <w:tab/>
        <w:br/>
        <w:tab/>
        <w:t xml:space="preserve"> </w:t>
        <w:tab/>
        <w:br/>
        <w:tab/>
        <w:t xml:space="preserve">изменение на оспорения съдебен акт, поради което и на основание чл. 424 НПК, ВКС </w:t>
        <w:tab/>
        <w:br/>
        <w:tab/>
        <w:t xml:space="preserve"> </w:t>
        <w:tab/>
        <w:br/>
        <w:tab/>
        <w:t xml:space="preserve">І-во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искането на осъдения А. В. А. за </w:t>
        <w:tab/>
        <w:br/>
        <w:tab/>
        <w:t xml:space="preserve"> </w:t>
        <w:tab/>
        <w:br/>
        <w:tab/>
        <w:t xml:space="preserve">възобновяване на внохд № 26/08 г. на Окръжен съд-гр. </w:t>
        <w:tab/>
        <w:br/>
        <w:tab/>
        <w:t xml:space="preserve"> </w:t>
        <w:tab/>
        <w:br/>
        <w:tab/>
        <w:t xml:space="preserve">Плевен.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