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№111/19.03.2009 по нак. д. №65/2009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111 София, 19 март 2009година В ИМЕТО НА НАРОДА </w:t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27 февруари две </w:t>
        <w:tab/>
        <w:br/>
        <w:tab/>
        <w:t xml:space="preserve"> хиляди и девета година, в състав: </w:t>
        <w:tab/>
        <w:br/>
        <w:tab/>
        <w:t xml:space="preserve"> ПРЕДСЕДАТЕЛ:БОЙКА </w:t>
        <w:tab/>
        <w:br/>
        <w:tab/>
        <w:t xml:space="preserve"> ПОПОВА </w:t>
        <w:tab/>
        <w:br/>
        <w:tab/>
        <w:t xml:space="preserve"> ЧЛЕНОВЕ:ЕЛЕНА </w:t>
        <w:tab/>
        <w:br/>
        <w:tab/>
        <w:t xml:space="preserve"> ВЕЛИЧКОВАЕВЕЛИНА СТОЯНОВАпри участието на секретаря:Аврора Караджова и в присъствието на прокурора:Ат.Гебрев изслуша докладваното от Съдия Елена Величкова касационно нох. дело №65 по описа за 2009 година </w:t>
        <w:tab/>
        <w:br/>
        <w:tab/>
        <w:t xml:space="preserve">Производството е за възобновяване, образувано по искане на осъдения Ф. Г. В. с доводи за съществени процесуални нарушения и нарушение на закона.</w:t>
        <w:tab/>
        <w:br/>
        <w:tab/>
        <w:t xml:space="preserve"> </w:t>
        <w:tab/>
        <w:br/>
        <w:tab/>
        <w:t xml:space="preserve">Искането се поддържа в съдебно заседание в писменни бележки от защитник.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искането неоснователно, а атакуваното определение законосъобразно и при спазване на процесуалните правила.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от 18.06.2008 г. постановено по нохд. №И1913/2008 г. по описа на Софийски районен съд е одобрено споразумение между защитника на Ф. Г. В. и Районния прокурор при Софийска районна прокуратура по силата на което, подсъдимия В. се е признал за виновен на 14.06.2008 г. на Аерогара гр. С. да е нарушил режима на износ на валутни ценности, като не е декларирал укритите от него 106 000 евро, равностойни на 207314, 80 лв.,особено големи размери престъпление по чл. 251 ал. 1 НК, за което и при условията на чл. 54 НК се е съгласил с наказание лишаване от свобода за срок от шест месеца, изтърпяването на което на основание чл. 66 ал. 1 НК да се отложи за срок от три години.</w:t>
        <w:tab/>
        <w:br/>
        <w:tab/>
        <w:t xml:space="preserve"> </w:t>
        <w:tab/>
        <w:br/>
        <w:tab/>
        <w:t xml:space="preserve">Постигнато е споразумение и за приложението на чл. 251 ал. 2 НК относно отнемането на предмета на престъплението и за разноските дължими от подсъдимия в размер на 240 лв.</w:t>
        <w:tab/>
        <w:br/>
        <w:tab/>
        <w:t xml:space="preserve"> </w:t>
        <w:tab/>
        <w:br/>
        <w:tab/>
        <w:t xml:space="preserve">ПО ИСКАНЕТО за възобновяване на производството по нохд. №И1913/2008 г.</w:t>
        <w:tab/>
        <w:br/>
        <w:tab/>
        <w:t xml:space="preserve"> </w:t>
        <w:tab/>
        <w:br/>
        <w:tab/>
        <w:t xml:space="preserve">Искането е в срока по чл. 421 ал. 3 НПК направено е от името на лице, което има право на това, поради което е допустимо.</w:t>
        <w:tab/>
        <w:br/>
        <w:tab/>
        <w:t xml:space="preserve"> </w:t>
        <w:tab/>
        <w:br/>
        <w:tab/>
        <w:t xml:space="preserve">Основанието подробно изложено в искането е за несъставомерност на престъплението, за което подсъдимия се е признал за виновен, като се акцентира на противоречие на постановеното определение и приложения Закон-чл. 251 НК с Регламент/ЕО/ №1889/2005 г. на Европейския парламент и по точно чл. 3.1 от същия, който е директно приложим съобразно нормата на чл. 5 ал. 4 от Конституцията на РБ визираща примата на международните договори над вътрешното законодателство. </w:t>
        <w:tab/>
        <w:br/>
        <w:tab/>
        <w:t xml:space="preserve"> </w:t>
        <w:tab/>
        <w:br/>
        <w:tab/>
        <w:t xml:space="preserve"> На второ място се поддържа оплакване за съществено процесуално нарушение с оглед обстоятелството, че подсъдимия е подписал споразумението в условията на задържане под стража. </w:t>
        <w:tab/>
        <w:br/>
        <w:tab/>
        <w:t xml:space="preserve"> </w:t>
        <w:tab/>
        <w:br/>
        <w:tab/>
        <w:t xml:space="preserve">И на трето незаконен състав на Съда одобрил споразумението.</w:t>
        <w:tab/>
        <w:br/>
        <w:tab/>
        <w:t xml:space="preserve"> Доводите са неоснователни и това е така защото: </w:t>
        <w:tab/>
        <w:br/>
        <w:tab/>
        <w:t xml:space="preserve">Вярно е, че регламента има непосредствено действие и неговите норми имат директен ефект, от което следва че всички Държави членки следва да изменят или отменят нормите на националното си законодателство, които противоречат на регламента.</w:t>
        <w:tab/>
        <w:br/>
        <w:tab/>
        <w:t xml:space="preserve"> </w:t>
        <w:tab/>
        <w:br/>
        <w:tab/>
        <w:t xml:space="preserve">Позоваването на чл. 3.1 от регламента обаче не държи сметка за разпоредбата на чл. 1.2 от същия, по силата на която “настоящия регламент не засяга националните мерки за контрол и движение на пари в брой в рамките на Общността, когато такива мерки се предприемат в съответствие с чл. 58 от Договора”,по силата на който Държавите членки предприемат всички необходими мерки за предотвратяване на нарушение на техните закони и подзаконови актове и да предвиждат процедури за деклариране на движение на капитал.</w:t>
        <w:tab/>
        <w:br/>
        <w:tab/>
        <w:t xml:space="preserve"> </w:t>
        <w:tab/>
        <w:br/>
        <w:tab/>
        <w:t xml:space="preserve">Режима на контрол и движение на пари в брой установен във Българския валутен закон и Наредба №10 е декларативен и не е в противоречие с Регламент /ЕО/№1889/05 и не декларирането, а в случая и укриването на носените от подсъдимия Г евро осъществява състава на престъплението по чл. 251 ал. 1 НК, за което е одобрено атакуваното споразумение, т.е. приложен е закона който е следвало да бъде приложен.</w:t>
        <w:tab/>
        <w:br/>
        <w:tab/>
        <w:t xml:space="preserve"> </w:t>
        <w:tab/>
        <w:br/>
        <w:tab/>
        <w:t xml:space="preserve">Неоснователно е и оплакването за съществени процесуални нарушения.</w:t>
        <w:tab/>
        <w:br/>
        <w:tab/>
        <w:t xml:space="preserve"> </w:t>
        <w:tab/>
        <w:br/>
        <w:tab/>
        <w:t xml:space="preserve">Съобразно разпоредбата на чл. 382 ал. 2 вр. с ал. 1 НПК Съдът разглежда делото еднолично, поради което и състава разгледал нохд. №И1913/2008 по описа на Софийски районен съд е законен.</w:t>
        <w:tab/>
        <w:br/>
        <w:tab/>
        <w:t xml:space="preserve"> </w:t>
        <w:tab/>
        <w:br/>
        <w:tab/>
        <w:t xml:space="preserve">Несъстоятелно е и оплакването за нарушено право на защита, което може да се изведе от доводите за “подписано споразумение “ при мярка задържане под стража. Няма данни по делото волята на подсъдимия по какъвто и да било начин да е манипулирана, а и признанието е било надлежно подкрепено от събраните по делото доказателства.</w:t>
        <w:tab/>
        <w:br/>
        <w:tab/>
        <w:t xml:space="preserve"> </w:t>
        <w:tab/>
        <w:br/>
        <w:tab/>
        <w:t xml:space="preserve">Правото на защита на подсъдимия е осъществено в пълнота, като се вземе предвид участвалия в досъдебната и съдебна фаза редовно упълномощен от подсъдимия защитник.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определение законосъобразно, а искането за възобновяване изцяло неоснователно.</w:t>
        <w:tab/>
        <w:br/>
        <w:tab/>
        <w:t xml:space="preserve"> </w:t>
        <w:tab/>
        <w:br/>
        <w:tab/>
        <w:t xml:space="preserve">Ето защо и на основание чл. 426 НПК вр. с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Ф. Г. В. за възобновяване на производството по нохд. №И1913/2008 г. на Софийски районен съд,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