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№5487/19.04.2011 по адм. д. №13856/2010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06.07.2010 г. по адм. д.№1516/2010 г. Варненският административен съд е отхвърлил жалбата на К. Й. митев срещу заповед № КД-14-03-159/18.02.2010 г. на началника на Служба по геодезия, картография и кадастър Варна. </w:t>
        <w:tab/>
        <w:br/>
        <w:tab/>
        <w:t xml:space="preserve">Решението се обжалва с касационна жалба от К. Й. М.. Жалбата е подадена в срок. Жалбоподателят моли решението да бъде отменено поради допуснато нарушение на материалния закон.Ответникът по касационната жалба я оспорва. </w:t>
        <w:tab/>
        <w:br/>
        <w:tab/>
        <w:t xml:space="preserve">Представителят на Върховната административна прокуратура предлага решението да бъде оставено в сила. </w:t>
        <w:tab/>
        <w:br/>
        <w:tab/>
        <w:t xml:space="preserve">Върховният административен съд обсъди касационните основания и установи следното: </w:t>
        <w:tab/>
        <w:br/>
        <w:tab/>
        <w:t xml:space="preserve">С обжалваната пред Варненския административен съд заповед на началника на Служба по геодезия, картография и кадастър Варна е отказано изменение на кадастралната карта и регистър по отношение на имота, посочен в искането на жалбоподателя. Административният орган е приел, че е налице спор за материално право и е постановил отказа си на основание чл. 53, ал. 2 ЗКИР. </w:t>
        <w:tab/>
        <w:br/>
        <w:tab/>
        <w:t xml:space="preserve">Административен съд Варна е приел заповедта за законосъобразна по същите съображения. </w:t>
        <w:tab/>
        <w:br/>
        <w:tab/>
        <w:t xml:space="preserve">По делото е установено, че касационният жалбоподател има договорни отношения с "П"ЕАД Варна, по силата на които му е предоставена търговска площ под наем в имота, собственост на "П"ЕАД Варна. </w:t>
        <w:tab/>
        <w:br/>
        <w:tab/>
        <w:t xml:space="preserve">Процесният ПИ с идентификатор 10135.1501. 973 е собственост на "Пазари" ЕАД Варна. К. М. не се е легитимирал като собственик на същия. Изменение на кадастралната карта и регистър поради непълноти и грешки може да иска само заинтересуваното лице. Заинтересувано лице по смисъла на §1, т. 13 от Допълнителните разпоредби на ЗКИР е собственикът или носителят на вещно право върху имота, засегнат от изменението. След като жалбоподателя Митев не е собственик, нито носител на вещно право върху процесния имот(има качество на наемател) той не може да иска изменение на кадастралната карта и регистър съгласно чл. 53, ал. 2 ЗКИР. Законосъобразно е отказано такова изменение с административния акт. Ако жалбоподателят претендира собственически права върху имота, той следва да ги установи по друг ред. </w:t>
        <w:tab/>
        <w:br/>
        <w:tab/>
        <w:t xml:space="preserve">Решението на Варненския административен съд е законосъобразно и следва да бъде оставено в сила. </w:t>
        <w:tab/>
        <w:br/>
        <w:tab/>
        <w:t xml:space="preserve">По изложените съображения Върховният административен съд, на основание чл. 221, ал. 2 АПКРЕШИ: </w:t>
        <w:tab/>
        <w:br/>
        <w:tab/>
        <w:t xml:space="preserve">ОСТАВЯ В СИЛА решение от 06.07.2010 г. по адм. д.№1516/2010 г. на Варненския административен съд.Решението е окончателно.Вярно с оригинала,ПРЕДСЕДАТЕЛ:/п/ С. Й.секретар:ЧЛЕНОВЕ:/п/ Г. К./п/ Е. К.С.Й.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