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№5581/13.05.2020 по адм. д. №8173/2019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(АПК), във връзка с чл. 73, ал. 4 от Закон за управление на средствата от Европейските структурни и инвестиционни фондове (ЗУСЕСИФ). </w:t>
        <w:tab/>
        <w:br/>
        <w:tab/>
        <w:t xml:space="preserve">Образувано е по касационна жалба на Народно читалище „Д.П.С - 1870“ /погрешно посочен в жалбата 1879/, гр. Н. З представлявано от Г.Н – председател, против решение №62/15.04.2019 г. по адм. дело №367/2018 г. по описа на Административен съд – Сливен. По поддържаните оплаквания за незаконосъобразност и неправилност по см. на чл. 209 т. 3 АПК, се иска отмяната му и постановяване на решение по същество, с което да се отмени обжалваният административен акт. Претендира присъждане на направените по делото разноски. </w:t>
        <w:tab/>
        <w:br/>
        <w:tab/>
        <w:t xml:space="preserve">Ответникът – Изпълнителния директор на Държавен фонд „З”ЕООД. С писмо изх. №29/05.04.2018 г. възложителя е представил на Държавен фонд „Земеделие“ (ДФЗ) документи от проведените обществени поръчки, за осъществяване на предварителен контрол. </w:t>
        <w:tab/>
        <w:br/>
        <w:tab/>
        <w:t xml:space="preserve">С писмо Изпълнителния директор на ДФЗ е уведомил възложителя за констатирани нарушения на процедурата за възлагане на обществена поръчка, изразяващо се в това, че с отстраняването на дружеството - участник е налице нарушаване на разпоредбата на чл. 2, ал. 1, т. 1 и т. 2 от ЗОП. С писмо изх. №43 от 25.06.2018 г. на председателя на НЧ „Д.П.С - 1870” гр. Н. З е изразено несъгласие с установените констатации от ДФЗ. С доклад №03-0416/3609/15.08.2018 г. на работна група е приела, че следва да се съгласува проведената обществена поръчка, като по отношение на установеното нарушение на ЗОП, следва да бъде наложена финансова корекция, въз основа на което е последвало издаване на решение №02-2600/1861#3 от 29.08.2018 г. на изпълнителния директор на Държавен фонд „Земеделие”. </w:t>
        <w:tab/>
        <w:br/>
        <w:tab/>
        <w:t xml:space="preserve">Въз основа на гореизложеното и съгласно разпоредбата на чл. 22, ал. 1, т. 1 от ЗОП възложителят издава решение за откриване на възлагателна процедура и с това решение одобрява обявлението, с което оповестява откриването на процедурата и документацията към обявлението - чл. 22, ал. 2 от ЗОП. По аргумент от цитираните разпоредби възлагателната процедура се открива с решение на възложителя, част от което са обявлението и документацията за участие. Условията за провеждане на процедурата, в това число и изискванията за подбор, се съдържат в обявлението. Съгласно чл. 48, ал. 1 от ЗОП техническите спецификации определят необходимите характеристики на предмета на поръчката, като начините по които възложителят определя тези технически спецификации са определени в т. 1 - 4 на цитирания член. В конкретния случай в техническата спецификация са заложени оборудването и минималните изисквания на техническите характеристики като същите са посочени и в Образец №3, както и дадени в допълнение от възложителя разяснения, които след узнаването им от участниците са станали част от документацията за участие. Видно от обжалвания административен акт, органът е приел, че с дадените разяснения няма промяна в документацията за участие. Същевременно трябва да не се нарушават и принципите, регламентирани в чл. 2, ал. 1 от ЗОП - публичност и прозрачност; свободна и лоялна конкуренция; равнопоставеност и недопускане на дискриминация. За възложителя няма законова пречка да поставя специфични условия и изисквания към участниците, когато това е пряко свързано, налага се и се обосновава от спецификата на предмета на поръчката или се изисква съгласно специален нормативен акт. За участие в процедурата и за изпълнител на обществената поръчка на последващ етап следва да се определи кандидата, който е в състояние да изпълни поетите задължения, съобразно изискванията на възложителя и спецификата на дължимото поведение и действия, насочени към достигане на търсения резултат. Това може да бъде постигнато не чрез осигуряване на участие на който и да е желаещ кандидат за изпълнител, а чрез подбор на база заявени от възложителя критерии, които да му дадат възможност за гарантиране на правилното и целесъобразно разходване на предвидения финансов ресурс, съобразно въведените с чл. 1 от ЗОП цели. Непоставянето на съобразени със спецификата на обществената поръчка изисквания към евентуалните кандидати, би било в нарушение на заложените от закона изисквания, следователно не е налице твърдяното нарушение. Помощният орган назначен от възложителя е констатирал, че дружеството „ПИП Електроникс“ ЕООД в представеното техническо предложение изобщо липсва каквато и да било информация относно, какво оборудване се предлага, в това число не са посочени технически характеристики, нито модел или производител, същия е преповторил зададените минимални изисквания от образеца, поради което сам се е поставил в състояние на несъответственост спрямо въведените изисквания, което ангажира като последица отстраняването му, в каквато посока правилно е процедирал възложителя. Тези обстоятелства се потвърждават и от приетите по делото доказателства. Въз основа на гореизложеното следва да се приеме, че не е налице твърдяното нарушение на чл. 2, ал. 1, т. 1 и т. 2 от ЗОП и същото не е довело до ограничаване на участието на различни кандидати и не може да бъде приета за такава нередност по смисъла на чл. 70 ал. 1 т. 9 от ЗУСЕСИФ, че да има като последица нанасяне на вреда на средства на ЕСИФ. Което от своя страна да наложи налагане на финансова корекция. </w:t>
        <w:tab/>
        <w:br/>
        <w:tab/>
        <w:t xml:space="preserve">На следващо място финансовата корекция следва да бъде определена по реда на чл. 72, ал. 3 ЗУСЕСИФ, тъй като естеството на нарушенията е такова, че не позволява количествено изражение на финансовите последици. С оглед на това и в съответствие с чл. 70, ал. 2 ЗУСЕСИФ органът е квалифицирал установената нередност към видовете нарушения по Приложение №1 към чл. 2, ал. 1 от Наредбата. Нередността за нарушение на чл. 2, ал. 1, т. 1 и т. 2 органът е подвел към т. 16 на Приложение №1 към чл. 2, ал. 1 на Наредбата. Позовавайки се на т. 16 от Приложение №1, административният орган е допуснал нарушение на материалния закон, тъй като с него се регламентира нарушение свързано с „ Недостатъчна документална проследимост (одитна пътека) за възлагането на обществената поръчка.“, каквото не е твърдяното в административния акт нарушение, т. е. следва да се приеме, че същата е неотносима към твърдяното от органа нарушение. Първоинстанционния съд не е установил, че административния орган се е позовал на неотносима точка ( правно основание) от цитираното приложение, а напротив видно от мотивите на обжалвания съдебен акт съдът се е позовал на т. 1 от Приложение №1 към чл. 2, ал. 1 от Наредбата относно размера на финансовата корекция. Следователно неправилно посочване на неотносим нормативен текст от Приложение №1 към чл. 2, ал. 1 от Наредба в настоящия случай води до незаконосъобразност на административния акт само на това основание, тъй като материалната законосъобразност на административния акт се преценява към момента на издаването му. </w:t>
        <w:tab/>
        <w:br/>
        <w:tab/>
        <w:t xml:space="preserve">Въз основа на гореизложеното като е стигнал до различни правни изводи по отношение на законосъобразността на обжалваният административен акт, първоинстанционния съд е постановил необосновано, а поради това и неправилно решение, което следва да бъде отменено и вместо него с оглед установената незаконосъобразност по см. чл. 209, т. 3 във вр. чл. 146, т. 4 от АПК да бъде постановено друго решение по същество на спора, с което да бъде отменено Решение №02-2600/1861 от 29.08.2018 г. на Изпълнителния директор на Държавен фонд „Земеделие”. </w:t>
        <w:tab/>
        <w:br/>
        <w:tab/>
        <w:t xml:space="preserve">При този изход на делото на основание чл. 143 АПК в полза на касационния жалбоподател следва да се присъдят разноски по делото съгласно представените доказателства в размер на 1039.05 лева, представляващи държавна такса съответно 739.05 лева пред ВАС и адвокатски хонорар 300 лева, които следва да му бъдат заплатени от ответника Държавен фонд „Земеделие”. </w:t>
        <w:tab/>
        <w:br/>
        <w:tab/>
        <w:t xml:space="preserve">Воден от горното и на основание чл. 222, ал. 1 във връзка с чл. 221, ал. 2, предл. 2 от АПК, Върховният административен съд – Четвърто отделениеРЕШИ:</w:t>
        <w:tab/>
        <w:br/>
        <w:tab/>
        <w:t xml:space="preserve">ОТМЕНЯ Решение № 62 от 15.04.2019 г., по адм. дело №367/2018 г. на Административен съд – Сливен и вместо това ПОСТАНОВЯВА: </w:t>
        <w:tab/>
        <w:br/>
        <w:tab/>
        <w:t xml:space="preserve">ОТМЕНЯ Решение №02-2600/1861 от 29.08.2018 г. на Изпълнителния директор на Държавен фонд „Земеделие”. </w:t>
        <w:tab/>
        <w:br/>
        <w:tab/>
        <w:t xml:space="preserve">ОСЪЖДА Държавен фонд „Земеделие“, да заплати на Народно читалище „Д.П.С - 1870“, гр. Н. З представлявано от Г.Н – председател разноски по делото в размер на 1039.05 лв. (хиляда тридесет и девет) лева и пет стотинки.Решението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