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№5335/05.05.2020 по адм. д. №7635/2019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О. Б, представлявана от кмета на общината, чрез пълномощник, против решение №133/08.03.2019г. по адм. д. №27/2019 г. на Административен съд - Монтана, с което съдът е отхвърлил жалбата на общината срещу решение № РД-02-36-1580/11.12.2019г. на ръководителя на Управляващия орган по Оперативна програма „Региони в растеж 2014-2020". Касаторът навежда доводи за неправилност на съдебния акт поради постановяването му при допуснато нарушение на материалния закон, допуснато съществено нарушение на съдопроизводствените правила и необоснованост отм. енителни основания по чл. 209, т. 3 АПК. Оспорва извода на съда, че са установени нарушенията, посочени в административния акт и излага съображения за отсъствието им. Твърди, че издателят на акта не е компетентният орган за определяне на финансови корекци. Счита, че не е доказано нанасянето на вреда на общия бюджет, административният акт не е мотивиран. Съдът не е обсъдил и отговорил на всички наведени от касатора доводи и възражения. Иска решението да бъде отменено и спорът да бъде решен по същество, при което административният акт бъде отменен като незаконосъобразен. Претендира разноски за двете съдебни инстанции. </w:t>
        <w:tab/>
        <w:br/>
        <w:tab/>
        <w:t xml:space="preserve">Ответникът - заместник-министърът на регионалното развитие и благоустройство и ръководител на управляващия орган на Оперативна програма „Региони в растеж“ 2014 г. - 2020 г., чрез пълномощник, оспорва касационната жалба по съображения, подробно изложени в писмен отговор.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 обжалваното решение съдът е отхвърлил жалбата на О. Б срещу Решение №РД-02-36-1580/11.12.2018 г. на Заместник министъра на регионалното развитие и благоустройството и Ръководител на управляващия орган на ОП "Региони в растеж" 2014-2020, с което са приключени сигнали за нередност с № 672 и 673 с установяване на нередност и извършени нарушения на чл. 2, ал. 2 от ЗОП във вр. с чл. 2, ал. 1, т. 1, т. 2, т. 3 от ЗОП и на чл. 59, ал. 2 от ЗОП от бенефициера - О. Б, като са наложени финансови корекции във връзка с проведена обществена поръчка по ЗОП, с предмет: "Инженеринг-проектиране, упражняване на авторски надзор и изпълнение на СМР, във връзка с реализация на ОПРР 2014-2020 год., по процедура за предоставяне на безвъзмездна финансова помощ BG16RFOР001-2.001 "Енергийна ефективност в периферните райони" за обществени сгради на територията на гр. Б. по обособени позиции №1 - в размер на 5 % върху стойността на допустимите разходи от 214 326 лева с ДДС по Договор № BG16RFOP001-2.001-0040-C01-S-01 от 29.08.2017г., с изпълнител ДЗЗД "Берковица 2017“ по РС 672 от 10716, 30 лева /десет хиляди седемстотин и шестнадесет лева и тридесет стотинки/ с ДДС, представляваща безвъзмездна финансова помощ, която следва да не се верифицира при обработка на следващи искания за плащане. По обособени позиции №2 в размер на 5 % от върху стойността на допустимите разходи от 1359 030, 00 лева с ДДС по Договор № BG16RFOP001-2.001-0087-C02-S-01 от 23.05.2018г., с изпълнител ДЗЗД "Берковица 2017“ по РС 673 от 67951, 50 лева /шестдесет и седем хиляди деветстотин петдесет и един лева и петдесет стотинки/ с ДДС, представляваща безвъзмездна финансова помощ, която да не се верифицира при обработка на следващи искания за плащане, като неоснователна. </w:t>
        <w:tab/>
        <w:br/>
        <w:tab/>
        <w:t xml:space="preserve">За да постанови този правен резултат, първоинстанционният съд е установил, че О. Б е бенефициер по сключени административни договори с Министерство на регионалното развитие и благоустройство – 1. Адм. договор №РД-02-37-76 за предоставяне на безвъзмездна финансова помощ по ОПРР по процедура за директно предоставяне BG16RFOР001-2.001 "Енергийна ефективност в периферните райони" /100 %/ в максимален размер до 1 468 065. 26 лева и 2. административен договор №РД-02-37-74 за предоставяне на безвъзмездна финансова помощ по ОПРР по процедура за директно предоставяне BG16RFOР001-2.001 "Енергийна ефективност в периферните райони" /100 %/ в максимален размер до 239 646, 06 лева. </w:t>
        <w:tab/>
        <w:br/>
        <w:tab/>
        <w:t xml:space="preserve">В изпълнение на административните договори с Решение № ОП-3/2016-0040 от 30.11.2016 г. на кмета О. Б, в качеството на възложител, е открита процедура за възлагане на обществена поръчка, с предмет: "Инженеринг-проектиране, упражняване на авторски надзор и изпълнение на СМР, във връзка с реализация на ОПРР 2014-2020 год., по процедура за предоставяне на безвъзмездна финансова помощ BG16RFOР001-2.001 "Енергийна ефективност в периферните райони" за обществени сгради на територията на гр. Б., по четири обособени позиции, в това число и процесните №1 повишаване на енергийната ефективност на сграда на държавната администрация сграда на РУ П. Б, находища се в гр. Б., пл.”Й. Р”№13 и №2 повишаване на енергийната ефективност на общинската културна инфраструктура в О. Б сграда на Н. Ч „И. В 1872” гр. Б.. </w:t>
        <w:tab/>
        <w:br/>
        <w:tab/>
        <w:t xml:space="preserve">С Решение № ОП-3/2017-0062 от 05.07.2017 г. на кмета О. Б е одобрено класирането на участниците в обявената открита процедура за възлагане с обществена поръчка с предмет "Инженеринг-проектиране, упражняване на авторски надзор и изпълнение на СМР, във връзка с реализация на ОПРР 2014-2020 год., по процедура за предоставяне на безвъзмездна финансова помощ BG16RFOР001-2.001 "Енергийна ефективност в периферните райони" за обществени сгради на територията на гр. Б., по четири обособени позиции, като по Обособена позиция №1 - повишаване на енергийната ефективност на сграда на държавната администрация сграда на РУ П. Б, находища се в гр. Б., пл.”Й. Р”№13 и ОП №2 - повишаване на енергийната ефективност на общинската културна инфраструктура в О. Б сграда на Н. Ч „И. В 1872” гр. Б., за спечелил поръчката бил обявен ДЗЗД "Берковица 2017 . </w:t>
        <w:tab/>
        <w:br/>
        <w:tab/>
        <w:t xml:space="preserve">В резултат на проведената процедура за възлагане на обществена поръчка са сключени и следните договори:1. по обособена позиция № 1 - Договор № BG16RFOP001-2.001-0040-C01-S-01 с рег. №292 от 29.08.2017г., с изпълнител ДЗЗД "Берковица 2017" на стойност 178 605, 00лв. без ДДС /214 326, 00 лв. с ДДС/, с предмет „Инженеринг-проектиране, упражняване на авторски надзор и изпълнение на СМР, във връзка с реализация на ОПРР 2014-2020 год., по процедура за предоставяне на безвъзмездна финансова помощ BG16RFOР001-2.001 "Енергийна ефективност в периферните райони" за обществени сгради на територията на гр. Б. – ОП 1 повишаване на енергийната ефективност на сграда на държавната администрация сграда на РУ П. Б, находища се в гр. Б., пл.”Й. Р”№13. 2. По обособена позиция № 2 Договор № BG16RFOP001-2.001-0087-C02-S-01 с рег. №173 от 23.05.2018г., с изпълнител ДЗЗД "Берковица 2017“ на стойност 1 132 525, 00лв. без ДДС /1 359 030, 00 лв. с ДДС/, с предмет „Инженеринг-проектиране, упражняване на авторски надзор и изпълнение на СМР, във връзка с реализация на ОПРР 2014-2020 год., по процедура за предоставяне на безвъзмездна финансова помощ BG16RFOР001-2.001 "Енергийна ефективност в периферните райони" за обществени сгради на територията на гр. Б. – ОП 2 повишаване на енергийната ефективност на общинската културна инфраструктура в О. Б сграда на Н. Ч „И. В 1872” гр. Б.. </w:t>
        <w:tab/>
        <w:br/>
        <w:tab/>
        <w:t xml:space="preserve">Във връзка с изпълнението на договорите са регистрирани сигнали за нередност под № 672 и 673 от Регистъра за сигналите за нередности за извършени нарушения от възложителя при провеждане на обществената поръчка. С писмо с изх. № 99-00-6-1324 от 12.11.2018г. бенефициерът е уведомен за констатациите на органа. В срока по чл. 73, ал. 2 ЗУСИСИФ О. Б е подала възражение. </w:t>
        <w:tab/>
        <w:br/>
        <w:tab/>
        <w:t xml:space="preserve">С оспореното пред първоинстанционния съд решение ръководителят на УО на ОПРР е приел, че при провеждане на процедурата възложителят е допуснал нарушения на чл. 2, ал. 2 от ЗОП във вр. с чл. 2, ал. 1, т. 1, т. 2, т. 3 от ЗОП и на чл. 59, ал. 2 от ЗОП . </w:t>
        <w:tab/>
        <w:br/>
        <w:tab/>
        <w:t xml:space="preserve">Нарушенията, установени в акта, са квалифицирани като нередност по т. 9 от Раздел I „Обявление и документация за обществена поръчка /процедура за избор с публична покана“ към приложение № 1 към чл. 2, ал. 1 от Наредба за посочване на нередности,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/Наредбата/ - „Неправомерни критерии за подбор и/или критерии за възлагане, посочени в обявлението за поръчката или в документацията за участие“ и е определена за тях финансова корекция в размер на 5 % върху допустимите разходи по засегнатите договори. </w:t>
        <w:tab/>
        <w:br/>
        <w:tab/>
        <w:t xml:space="preserve">На основание чл. 7 от Наредбата е наложена една обща финансова корекция в размер на 5% върху допустимите разходи по засегнатите договори. </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в чл. 73, ал. 1 ЗУСЕСИФ форма, при спазване на чл. 73, ал. 2 и ал. 3 ЗУСЕСИФ, в съответствие с материалноправните разпоредби и с целта на закона. </w:t>
        <w:tab/>
        <w:br/>
        <w:tab/>
        <w:t xml:space="preserve">При анализ на относимите законови разпоредби и като е обсъдил всяко от установените с административния акт нарушения, съдът е обосновал извод за законосъобразност на административния акт. При безспорно установени релевантни факти по делото съдът е приел за доказани установените нарушения на ЗОП (ЗАКОН ЗА ОБЩЕСТВЕНИТЕ ПОРЪЧКИ). Приел е, че мотивите в оспорения административен акт досежно начина и размера на определената финансовата корекция са в изпълнение на закона. По изложените съображения е отхвърлил жалбата на О. Б като неоснователна.Решението е частично неправилно. </w:t>
        <w:tab/>
        <w:br/>
        <w:tab/>
        <w:t xml:space="preserve">Съдът е установил относимата за спора фактическата обстановка, за която страните не спорят. При провеждане на първоинстанционното производство не е допуснал съществени нарушения на съдопроизводствените правила. Първоинстанционният съд правилно е приел, че оспореният административен акт е издаден от компетентен орган, при спазване на административнопроизводствените правила. Заместник-министърът на регионалното развитие и благоустройството и ръководител на Управляващия орган на ОПРР като компетентен за това орган е провел законосъобразна процедура по установяване на нарушението и определяне на ФК на възложителя. Съдът е изложил подробни съображения относно компетентността на издателя на акта, които се подкрепят напълно от настоящата съдебна инстанция. С оглед на което неоснователно е възражението на касатора за липса на компетентност на издателя на акта. След регистриране на сигнала за нередност, ръководителят на УО е дал възможност на бенефициера да се запознае с констатациите и да направи възражение. Процедурата по чл. 73, ал. 2 ЗУСЕСИФ е спазена. </w:t>
        <w:tab/>
        <w:br/>
        <w:tab/>
        <w:t xml:space="preserve">Решението е неправилно само в частта, с която е отхвърлена жалбата на община Б., срещу акта за налагане на ФК в частта, с която ФК е определена като абсолютна стойност от 10 716, 30 лева по РС 672 и 67 951, 50 лева по РС 673. </w:t>
        <w:tab/>
        <w:br/>
        <w:tab/>
        <w:t xml:space="preserve">В останалата част, решението, е постановено в съответствие с материалния закон. В съответствие с фактите и правото съдът е направил обоснован извод за законосъобразност на оспорения административен акт, като мотивите му се споделят от касационния състав. Съдържащите се в касационната жалба оплаквания изцяло преповтарят изложените пред първата инстанция доводи, които съдът е обсъдил подробно в решението. </w:t>
        <w:tab/>
        <w:br/>
        <w:tab/>
        <w:t xml:space="preserve">По отношение нарушенията, установени в акта - ограничителни критерии за подбор : </w:t>
        <w:tab/>
        <w:br/>
        <w:tab/>
        <w:t xml:space="preserve">1.1. Видно от доказателствата по делото касаторът е поставил като изискване към участниците – критерий за подбор – регистрация в Централния професионален регистър на строителя към Камарата на строителите в Р. Б - първа група, минимум трета категория за ОП 2, а за чуждестранните лица в аналогичен регистър, съгласно законодателството на държавата членка, в която са установени или на друга държава: страна по Споразумението за Европейското икономическо пространство. </w:t>
        <w:tab/>
        <w:br/>
        <w:tab/>
        <w:t xml:space="preserve">Безспорно възложителят има оперативна самостоятелност да постави определени изисквания към професионалните способности на персонала, с който потенциалният изпълнител ще изпълнява поръчката и в частност съответната конкретна дейност от нея. Но тази негова самостоятелност не е безгранична. Тя е ограничена от изискванията на чл. 2, ал. 2 и чл. 59, ал. 2 ЗОП. </w:t>
        <w:tab/>
        <w:br/>
        <w:tab/>
        <w:t xml:space="preserve">Съгласно разпоредбата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 оглед на това границите на неговата оперативна самостоятелност при определяне на критериите за подбор са от една страна, определени в чл. 59, ал. 1 ЗОП като сфера, до която се отнасят,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 и от трета – с оглед на изискванията на чл. 2, ал. 2 ЗОП. </w:t>
        <w:tab/>
        <w:br/>
        <w:tab/>
        <w:t xml:space="preserve">Горното изисква преценката за законосъобразност на критериите за подбор, а с оглед на това и за наличието на нарушение,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 </w:t>
        <w:tab/>
        <w:br/>
        <w:tab/>
        <w:t xml:space="preserve">Редът за вписване и водене на ЦПРС, както и изискванията към строителите, които кандидатстват за вписване в регистъра са уредени в Правилник за реда за вписване и водене на Централния професионален регистър на строителя (Правилника). Съгласно чл. 4 от Правилника на вписване в регистъра подлежат строителите, които изпълняват строежи на територията на Р. Б от първа до пета категория съгласно чл. 137, ал. 1 ЗУТ или отделни видове СМР, посочени в Класификацията на икономическите дейности (КИД-2008), позиция "Строителство". В съответствие с това нормативно предписание в т. III.1.1 от обявлението за поръчка възложителят е изискал от участниците да притежават регистрация в ЦПРС към Камарата на строителите в Р. Б – първа група, минимум трета категория, а за чуждестранните лица - от аналогични регистри съгласно законодателството на държавата, в която са установени или на друга държава - страна по Споразумението за ЕИП. </w:t>
        <w:tab/>
        <w:br/>
        <w:tab/>
        <w:t xml:space="preserve">В случая обектът на поръчката попада в четвърта категория видно от разрешение за строеж № 34 от 04.10.2018г., влязло в сила на 23.10.2018г., одобрено от главния архитект на община Б.. Съгласно цитираното разрешение на община Б. е разрешено изпълнението на строеж „Сграда на общинска културна инфраструктура – народно читалище „Ив.Вазов 1872“,основно обновяване на съществуваща сграда – категория четвърта, съгласно чл. 137, ал. 1, т. 4, б. д ЗУТ, респ. чл. 9 от Наредба № 1/30.07.2003г. за номенкратурата на видовете строежи. Неоснователно е възражението на касатора, че строежът е трета категория. Видно от самото разрешение - процесният строеж е четвърта категория. Посочената в разрешението категория на строежа е по-ниска от изисканата от възложителя. Поради това правилно е прието от първоинстанционния съд, че с така формулираните условия е завишено изискването на възложителя към участниците да притежават регистрация в ЦПРС, която да им позволява изпълнение на строежи от по-високата трета категория. В чл. 5, ал. 1 от Правилника са посочени групите строежи, както следва: т. 1) първа група: строежи от високото строителство (жилищно, общественообслужващо, промишлено), прилежащата му инфраструктура, електронни съобщителни мрежи и съоръжения; т. 2) втора група: строежи от транспортната инфраструктура; т. 3) трета група: строежи от енергийната инфраструктура; т. 4) четвърта група: строежи от благоустройствената инфраструктура, хидротехническото строителство и опазването на околната среда. Съгласно чл. 5, ал. 4 във всяка група съгласно се обособяват следните подгрупи: т. 1) строежи от първа до пета категория; т. 2) строежи от втора до пета категория; т. 3) строежи от трета до пета категория; т. 4) строежи от четвърта и пета категория. Тази регламентация е относима към съдържанието на издаваните удостоверения за вписване. </w:t>
        <w:tab/>
        <w:br/>
        <w:tab/>
        <w:t xml:space="preserve">Съгласно чл. 14, ал. 5 ЗКС строителите, вписани в регистъра за изпълнението на строежи от трета, четвърта и пета категория и получили удостоверение за тях, могат да изпълняват само посочените категории строежи. По силата на чл. 9, ал. 5 от Правилника, вписаните в регистъра строители могат да изпълняват строежи от съответната група и категория, за която са вписани, както и строежи от по-ниска категория от същата група. Нормата не визира подгрупите по чл. 5, ал. 4 от Правилника, а отделните категории в съответните групи. </w:t>
        <w:tab/>
        <w:br/>
        <w:tab/>
        <w:t xml:space="preserve">Следователно, с така формулираните условия към участниците, е завишено изискването на възложителя към участниците да притежават регистрация в ЦПРС, която да им позволява изпълнение на строежи от по-висока от изискуемата, съобразно обекта, категория. </w:t>
        <w:tab/>
        <w:br/>
        <w:tab/>
        <w:t xml:space="preserve">Но този факт сам по себе си не е основание да се приеме автоматично, че поставеното от касатора изискване е ограничително. Ограничеността на дадено изискване е в резултат на преценката за съответствието му с предмета, обема, стойността и сложността на поръчката. Видно от техническата спецификация проектът цели основно обновяване на съществуваща сграда. Следователно, по своята същност предметът на обществената поръчка не се отличава с някаква изключителна специфика, нито с някаква значителна сложност от гледна точка на строително-монтажните работи. С оглед на това, правилен е изводът на първоинстанционния съд, че поставеното от касатора изискване в случая се явява необосновано ограничително, тъй като не е съобразено с изискванията на чл. 59, ал. 2 ЗОП. </w:t>
        <w:tab/>
        <w:br/>
        <w:tab/>
        <w:t xml:space="preserve">С оглед на горното, изводът на първоинстанционния съд за осъществено нарушение на чл. 2, ал. 2 във вр. с чл. 59, ал. 2 ЗОП е правилен. </w:t>
        <w:tab/>
        <w:br/>
        <w:tab/>
        <w:t xml:space="preserve">1.2 Съответен на материалния закон е изводът на решаващия съд, че изискването на възложителя за „проектант по част управление на отпадъците – инженер или еквивалент“ е ограничително. </w:t>
        <w:tab/>
        <w:br/>
        <w:tab/>
        <w:t xml:space="preserve">Съгласно § 1, т. 1 от Допълнителните разпоредби на ЗКАИИП "проектант" е физическо лице, притежаващо диплома от акредитирано висше училище с професионална квалификация "архитект", "ландшафтен архитект", "урбанист", "строителен инженер" или "инженер" с образователно-квалификационна степен "бакалавър" или "магистър", вписано в съответния регистър на Камарата на архитектите, съответно на Камарата на инженерите в инвестиционното проектиране, както и лице с призната проектантска правоспособност при условията и по реда на чл. 10 и 11, което има право да изработва концепции и схеми за пространствено развитие, устройствени планове и инвестиционни проекти в съответствие с придобитата правоспособност. Съотнасяйки съдържанието на правната норма към фактите по делото, настоящият съдебен състав счита, че определената с обжалвания акт финансова корекция за това нарушение е в съответствие с материалноправните разпоредби и целта на закона. Изводът на решаващия съд за наличие на ограничително условие по отношение на това изискване на възложителя е правилен, т. к. законодателят не изисква проектантската дейност по отделните части да се извършва изключително от лица, притежаващите професионална квалификация "инженер", но и от експерти, притежаващи друга квалификация, като например "архитект", "ландшафтен архитект", "урбанист", "строителен инженер". Допълнителен аргумент в подкрепа на този законодателен подход се извежда от включените в обхвата на областта "технически науки" професионални направления, сред които, както "инженерство", така и "архитектура, строителство и геодезия" (виж Постановление на Министерски съвет № 125 от 24.06.2002 г. за утвърждаване на Класификатор на областите на висшето образование и професионалните направления). </w:t>
        <w:tab/>
        <w:br/>
        <w:tab/>
        <w:t xml:space="preserve">Съгласно чл. 11 от ЗУО (ЗАКОН ЗА УПРАВЛЕНИЕ НА ОТПАДЪЦИТЕ) възложителят на СМР изготвя План за управление на строителните отпадъци в обхват и съдържание, определени с НУСОВРМ. В Наредбата няма правила, определящи проектантската правоспособност на физическите лица, които изготвят ПУСО, както и изисквания за допълнително преминаване през курс на обучение. В § 1, т. 12 НУСОВРМ проектантът е дефиниран като всяко лице съгласно чл. 162, ал. 1 ЗУТ, т. е. физическо или юридическо лице, включващо в състава си физически лица, притежаващи необходимата проектантска правоспособност, като няма изискване дали тя да е пълна или ограничена при изготвянето на план за управление на отпадъците. </w:t>
        <w:tab/>
        <w:br/>
        <w:tab/>
        <w:t xml:space="preserve">В изискванията е посочено още „ или еквивалент“. Липсва легална дефиниция на понятието „еквивалент”, поради което следва да се изходи от значението на понятието заложено в тълковния речник. Според последния под „еквивалент” следва да се разбира нещо, равностойно на друго, което може да го замени. В случая „ или еквивалент“ е пряко свързано с понятието – „инженер“ и допуска замяната със специалисти само с такава сходна професионална квалификация, като безспорно „ архитект“ или „урбанист“, не могат да се счетат за сходни професионални квалификации с тази „инженер“, но отговарят на нормативните изисквания за проектант по част управление на отпадъците, както беше обосновано по-горе. Следователно налице е ограничение в смисъла, в които е посочено в оспореното съдебно решение и административния акт. </w:t>
        <w:tab/>
        <w:br/>
        <w:tab/>
        <w:t xml:space="preserve">При тези изводи, заключението на първоинстанционния съд за нарушение на чл. 2, ал. 2 ЗОП е правилно и съответно на събраните по делото доказателства и закона. </w:t>
        <w:tab/>
        <w:br/>
        <w:tab/>
        <w:t xml:space="preserve">1.3.Правилен е изводът, че въведеното изискване за професионална квалификация "строителен инженер" или еквивалентна за длъжността "специалист за контрол по качеството" противоречи на съдържанието, което влага за такъв експерт чл. 163а, ал. 2 ЗУТ. За тези експерти няма изискване за конкретна образователна или професионална квалификация за изпълнение на съответната длъжност.Следва да се има предвид, че в разпоредбите на чл. 15 ал. 1 от ЗКС (ЗАКОН ЗА КАМАРАТА НА СТРОИТЕЛИТЕ) и чл. 160, ал. 1 от ЗУТ не са поставени изисквания за конкретно образование, професионално направление, квалификация или специалност за лицата, отговарящи за контрола по качеството. За тези лица е необходимо да имат правоспособност, познания и техническа компетентност, които се доказват с удостоверение/сертификат за контрол върху качеството на изпълнение на строителството и за съответствие на влаганите в строежите строителни продукти със съществените изисквания за безопасност или еквивалент. Този извод е подкрепен с обстоятелството, че по смисъла на чл. 163а ал. 2 ЗУТ за технически правоспособно лице се приема по-широк кръг от лица, притежаващи различна професионална квалификация от изброената от възложителя. В съответствие със закона е прието, че нищо в спецификата на обществената поръчка не налага такова условие. Така въведеното от възложителя изискване е ограничително и има разубеждаващ ефект за потенциалните кандидати. Това води до намаляване на конкуренцията и представлява потенциална пречка за избор на икономически най-изгодна оферта </w:t>
        <w:tab/>
        <w:br/>
        <w:tab/>
        <w:t xml:space="preserve">Законосъобразно констатираните нарушения за квалифицирани като нередност по т. 9 към приложение № 1 към чл. 2, ал. 1 от Наредба за посочване на нередности,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/Наредбата/ - „Неправомерни критерии за подбор и/или критерии за възлагане, посочени в обявлението за поръчката или в документацията за участие“. В същия смисъл са и решение № 4492/15.04.2020г. по адм. дело № 12278/2019г., решение № 2591/18.02.2020г. по адм. дело № 6721/2019г. решение № 2225/11.02.2020г. по адм. дело № 3100/2019г. и решение № 5119/29.04.2020г. по адм. дело № 11789/2019г. всички по описа на Върховен административен съд, седмо отделение. Нарушенията имат негативно финансово влияние и изпълняват 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В случая, като е нарушил основен принцип на чл. 2, ал. 1, ЗОП, възложителят е ограничил участието на неопределен кръг заинтересовани от участие в поръчката икономически оператори, с което несъмнено е намалил възможността за избор на по-конкурентна оферта. </w:t>
        <w:tab/>
        <w:br/>
        <w:tab/>
        <w:t xml:space="preserve">Правилно е определен размерът на финансовата корекция по пропорционалния метод предвид невъзможността да бъде точно определено финансовото отражение на нарушението върху изразходваната безвъзмездна финансова помощ. Предвиденият в Приложението към чл. 2, ал. 1 от Наредба за посочване на нередности размер за този вид нередности е 25 %, с възможност за редуцирането му до 10 или 5 %. В случая финансовата корекция е определена в размер на 5 % върху стойността на допустимите за финансиране разходи по засегнатите договори, като административният орган е изложил конкретни мотиви за посочения размер, С оглед така изложените мотиви, може да се обоснове извод, че при определяне размера на финансовата корекция е спазен принципът на съразмерност. Законосъобразно е определена и основата на финансовата корекция, доколкото, видно от приложения договор, предоставената безвъзмездна финансова помощ за изпълнението на проектното предложение е 100 %. </w:t>
        <w:tab/>
        <w:br/>
        <w:tab/>
        <w:t xml:space="preserve">Решението на УО е мотивирано като са посочени и фактическите и правните основания за издаването му. Видно от административния акт за всяко едно нарушение УО е посочил конкретните законови разпоредби, които са били нарушени, след което е направил и правилната правна квалификация на конкретните нарушения като нередности съответно по т. 9 от приложение № 1 към чл. 2, ал. 1 от Наредба за посочване на нередности,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което е безспорно основание за определяне на финансовата корекция. </w:t>
        <w:tab/>
        <w:br/>
        <w:tab/>
        <w:t xml:space="preserve">Съдът е обсъдил и преценил всички доказателства по делото, взел е под внимание и е отговорил на всички възражения и доводи, изложени от жалбоподателя. Изложил е аргументирани съображения защо не ги споделя. Изводите на съда за доказаност на констатираните от УО нарушения са обосновани и се споделят напълно от настоящата инстанция. </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АПК, обжалваното решение в цитираната по-горе част, като правилно следва да бъде оставено в сила. </w:t>
        <w:tab/>
        <w:br/>
        <w:tab/>
        <w:t xml:space="preserve">Както вече бе посочено вече решението е неправилно в частта, с която е отхвърлена жалбата на община Б., срещу акта за налагане на ФК в частта, с която ФК е определена като абсолютна стойност от 10 716, 30 лева по РС 672 и 67 951, 50 лева по РС 673. </w:t>
        <w:tab/>
        <w:br/>
        <w:tab/>
        <w:t xml:space="preserve">Съгласно разпоредбата на чл. 72, ал. 2 ЗУСЕСИФ, размерът на финансовата корекция трябва да е равен на реално установените финансови последици от нарушението върху изразходваните средства – допустими разходи. В ал. 3 от същия законов текст е прието, че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Определеният процентен показател по изречение първо се прилага и за засегнатите от нарушението разходи, включени в следващи искания за плащания, като в този случай не се издава отделно решение за определяне на финансова корекция. С оглед посочените две разпоредби на ЗУСЕСИФ, съдът счита, че органът е следвало при определяне на финансовата корекция само да посочи, че тя ще бъде в размер на 5% от допустимите разходи по сключения договор, но не и да фиксира сума в абсолютна стойност - от 10 716, 30 лева по РС 672 и 67 951, 50 лева по РС 673., с която да не се верифицират разходи, тъй като не е ясно какъв ще е размерът на разходите, които ще се претендират от бенефициера по сключения договор. </w:t>
        <w:tab/>
        <w:br/>
        <w:tab/>
        <w:t xml:space="preserve">Като е достигнал до извод, че решението на органа в частта, в която е определена финансова корекция в абсолютна стойност от 10 716, 30 лева по РС 672 и 67 951, 50 лева по РС 673, с които не следва да се верифицират последващи искания за плащане, решаващият съд е постановил неправилно решение, което следва да бъде отменено в тази му част. В останалата част, касателно определената финансова корекция в размер на 5% от допустимите разходи по засегнатия от нарушението договор решението е правилно и следва да бъде оставено в сила. </w:t>
        <w:tab/>
        <w:br/>
        <w:tab/>
        <w:t xml:space="preserve">С оглед изхода на правния спор и направеното искане от ответника за заплащане на сторените в касационното производство разноски, както и представените писмени доказателства за действително платени разходи искането е основателно. В тежест на О. Б следва да бъдат възложени разноски в размер на 3468, 04 лв. на основание чл. 143, ал. 1 АПК във вр. с чл. 228 АПК. </w:t>
        <w:tab/>
        <w:br/>
        <w:tab/>
        <w:t xml:space="preserve">Така мотивиран и на осн. чл. 221, ал. 2 АПК Върховният административен съд, състав на Седмо отделение </w:t>
        <w:tab/>
        <w:br/>
        <w:tab/>
        <w:t xml:space="preserve">РЕШИ: </w:t>
        <w:tab/>
        <w:br/>
        <w:tab/>
        <w:t xml:space="preserve"> </w:t>
        <w:tab/>
        <w:br/>
        <w:tab/>
        <w:t xml:space="preserve">ОТМЕНЯ решение № 133/08.03.2019 г., по адм. дело № 27/2019 г. по описа на Административен съд – Монтана, в частта, с която е отхвърлено оспорването на О. Б против решение № РД–02–36–1580/11.12.2018 г. на заместник-министъра на регионалното развитие и благоустройство и ръководител на управляващия орган по Оперативна програма "Региони в растеж", в частта на определената финансова корекция в абсолютна стойност от 10 716, 30/десет хиляди седемстотин и шестнадесет лева и 30 стотинки/лева по договор № BG16RFOP001-2.001-0040-C01-S-01 от 29.08.2017 г., с изпълнител „ДДЗ „Берковица 2017“ и 67 951, 50/шестдесет и седем хиляди деветстотин петдесет и един лева и 50 стотинки/ лева по договор № BG16RFOP001-2.001-0087-C02-S-01 от 23.05.2018 г., с изпълнител „ДДЗ „Берковица 2017“ като вместо него постановява: </w:t>
        <w:tab/>
        <w:br/>
        <w:tab/>
        <w:t xml:space="preserve">ОТМЕНЯ решение № РД–02–36–1580/11.12.2018 г. на заместник-министъра на регионалното развитие и благоустройство и ръководител на управляващия орган по Оперативна програма "Региони в растеж", в частта на определената финансова корекция в абсолютна стойност от 10 716, 30/десет хиляди седемстотин и шестнадесет лева и 30 стотинки/ лева по договор № BG16RFOP001-2.001-0040-C01-S-01 от 29.08.2017 г., с изпълнител „ДДЗ „Берковица 2017“ и и 67 951, 50/шестдесет и седем хиляди деветстотин петдесет и един лева и 50 стотинки/ лева по договор № BG16RFOP001-2.001-0087-C02-S-01 от 23.05.2018 г., с изпълнител „ДДЗ „Берковица 2017“. </w:t>
        <w:tab/>
        <w:br/>
        <w:tab/>
        <w:t xml:space="preserve">ОСТАВЯ В СИЛА решение № 133/08.03.2019 г., по адм. дело № 27/2019 г. по описа на Административен съд – Монтана, в останалата част, с която е отхвърлено оспорването на О. Б против № РД–02–36–1580/11.12.2018 на заместник-министъра на регионалното развитие и благоустройство и ръководител на управляващия орган по Оперативна програма "Региони в растеж", в частта, с която е определената финансова корекция в размер на 5% от допустимите разходи по Договор № BG16RFOP001-2.001-0040-C01-S-01 от 29.08.2017г., с изпълнител ДЗЗД "Берковица 2017“ и по Договор № BG16RFOP001-2.001-0087-C02-S-01 от 23.05.2018г., с изпълнител ДЗЗД "Берковица 2017“. </w:t>
        <w:tab/>
        <w:br/>
        <w:tab/>
        <w:t xml:space="preserve">ОСЪЖДА О. Б да заплати на Министерството на регионалното развитие и благоустройството, гр. С., ул. "Кирил и Методий" № 17 - 19, направените по делото разноски в размер на 3468, 04 лв. /три хиляди четиристотин шестдесет и осем лева и 4 стотинки/.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