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№7/04.01.2021 по търг. д. №523/2020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5О П Р Е Д Е Л Е Н И Е</w:t>
        <w:tab/>
        <w:br/>
        <w:tab/>
        <w:t xml:space="preserve"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гр. София, 04.01.2021 г.В. К. С на Р. Б, Търговска колегия, I отделение, в закрито заседание на двадесет и трети ноември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 </w:t>
        <w:tab/>
        <w:br/>
        <w:tab/>
        <w:t xml:space="preserve"> </w:t>
        <w:tab/>
        <w:br/>
        <w:tab/>
        <w:t xml:space="preserve"> М. Ж</w:t>
        <w:tab/>
        <w:br/>
        <w:tab/>
        <w:t xml:space="preserve"> </w:t>
        <w:tab/>
        <w:br/>
        <w:tab/>
        <w:t xml:space="preserve">при секретаря. ................., след като изслуша докладваното от съдия Калчева, т. д. № 523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„Спортелит“ ЕАД, [населено място], срещу решение № 105/11.10.2019г., постановено по т. д.№ 211/2019г. от Бургаски апелативен съд, с което е отменено решение № 169/08.05.2019г. по т. д.№ 318/2017г. на Бургаски окръжен съд и касаторът е осъден да заплати на „Н. П“ ЕООД /н./, [населено място], сумата от 1505759, 56 лв., представляваща неплатена продажна цена на доставени горива в периода 29.01.2014г. – 01.03.2014г., ведно със законната лихва от 07.07.2014г. и разноски по делото.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1, т. 1 и т. 3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е сезиран с иск на „Н. П“ ЕООД /н./ срещу „Спортелит“ ЕАД за заплащане на сума, представляваща сбор от неплатени цени за доставки на горива, осъществени в периода 29.01.2014г. – 01.03.2014г. Представеният първоначално писмен договор от 01.01.2014г. е оттеглен от ищеца и същият се е позовал на неформално договаряне между страните в хипотезата по чл. 292 ТЗ и при наличието на трайни търговски взаимоотношения по силата на писмен договор от 30.11.2013г. На база на заключението на счетоводната експертиза решаващият състав е установил, че през 2013г. между страните са били извършвани покупко-продажби на горива, като част от цената е била заплатена от ответника – настоящ касатор, а неплатената стойност е била преоформена с договора от 30.11.2013г. като договор за заем, задължението по който е погасено на 29.01.2014г. При така приетите факти въззивният съд е формирал извод за съществуващи трайни търговски отношения между страните, като в исковия период направените от „Н. П“ ЕООД счетоводни записвания за доставки на горива са документално обосновани чрез прилагане по всяко от тях на данъчна фактура, нареждане за експедиция и приемо – предавателна разписка. В придружаващите документи са били отразени количеството и стойността на горивото, базата на натоварване, регистрационният номер на превозното средство и ЕГН на шофьора. Фактурите, издадени от ищеца, са били включени в дневниците на покупките на ответника и е ползван данъчен кредит за тях, както и исковата сума на задължението е отразена в баланса на „Спортелит“ ЕАД към 31.12.2014г. в сметка „Доставчици“ по партидата на ищеца.</w:t>
        <w:tab/>
        <w:br/>
        <w:tab/>
        <w:t xml:space="preserve"> </w:t>
        <w:tab/>
        <w:br/>
        <w:tab/>
        <w:t xml:space="preserve"> През 2015г. задължението е отписано от партидата на „Н. П“ ЕООД и е заведено като задължение към „Арвен“ АД на основание договор за продажба на вземане, на основание на който договор на 01.05.2015г. е отразено погасяване на задължението на ответника към ищеца. Съдът е посочил, че ГФО на дружеството е обявен в търговския регистър на 28.03.2019г., т. е. след изтичане на срока за това и след изготвяне на счетоводната експертиза по делото, както и се е позовал на доклад на независим одитор относно липсата на достоверност на финансовия отчет. Представеният от ответника договор за цесия е сключен на 10.03.2014г. между „Арвен“ АД и „Спортелит“ ЕАД и с този договор „Арден“ продава на „Спортелит“ ЕАД свое вземане към „Н. П“ ЕООД по договор за заем от 12.02.2013г. На 18.03.2014г. между „Спортелит“ ЕАД и „Н. П“ е сключено споразумение за прихващане, като са прихванати: задължението на „Спортелит“ ЕАД, произтичащо от доставка на дизелово гориво в размер на 1505759, 58 лв. по процесните фактури срещу задължението на „Н. П“ ЕООД, придобито с договора за цесия от 10.03.2014г., като страните са се съгласили, че след прихващането остава дължимо задължение на „Н. П“ в размер на 14240, 42 лв.</w:t>
        <w:tab/>
        <w:br/>
        <w:tab/>
        <w:t xml:space="preserve"> </w:t>
        <w:tab/>
        <w:br/>
        <w:tab/>
        <w:t xml:space="preserve"> Първоинстанционният съд е приел, че претендираното вземане е било погасено чрез прихващане, докато според въззивния съд извънсъдебното прихващане не е било част от предмета на спора. Апелативният съд е констатирал, че договорът за цесия и споразумението за прихващане са били представени от ответника в открито съдебно заседание на 13.11.2018г. с уточнението, че се представят с оглед на разпределената от съда доказателствена тежест в изготвения доклад. Според решаващия състав възражение, включително и при условията на евентуалност, че претендираното вземане е погасено чрез извънсъдебно прихващане, не е било изрично заявено. Такова изявление се съдържало в протокола от проведеното открито заседание на 09.04.2019г., но в смисъл, че „…не се касае за съдебна компенсация, а за извършено извънсъдебно прихващане“, като липсвало позоваване на погасителния ефект на прехващането в пледоарията на страната. В отговора на исковата молба възражение за прихващане не е било въведено, в резултат на което той е загубил възможността да го направи по-късно – чл. 370 ГПК, както и в първото заседание липсвала ясно изразена защитна теза. Прието е, че не е налице и хипотезата по чл. 371 ГПК за заявяване на възражение за прихващане до приключване на съдебното дирене в първата инстанция, когато за доказването му не се налага събиране на нови доказателства, или във въззивната инстанция, когато вземането на ответника е установено със съдебно решение или със заповед за изпълнение, които представки в случая не били налице. </w:t>
        <w:tab/>
        <w:br/>
        <w:tab/>
        <w:t xml:space="preserve"> </w:t>
        <w:tab/>
        <w:br/>
        <w:tab/>
        <w:t xml:space="preserve"> Настоящият състав на ВКС намира, че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 Касаторът поставя на основание чл. 280, ал. 1, т. 1 ГПК въпроса: „Наличието на трайни търговски отношения може ли да се установи само от единствен сключен договор между страните“, като се позовава на Определение № 434/10.06.2011г. по т. д.№ 1137/2010г. на ВКС, І т. о.</w:t>
        <w:tab/>
        <w:br/>
        <w:tab/>
        <w:t xml:space="preserve"> </w:t>
        <w:tab/>
        <w:br/>
        <w:tab/>
        <w:t xml:space="preserve"> Така заявеният въпрос не съответства на мотивите на въззивния съд, тъй като изводът за съществуването на трайни търговски отношения между страните по спора не е формиран на база на един сключен договор, както твърди касаторът, а след обсъждане на всички депозирани по делото доказателства. От друга страна, определенията на ВКС, постановени по реда на чл. 288 ГПК не представляват практика, противоречието с която да е основание за допускане на касационно обжалване в хипотезата на чл. 280, ал. 1, т. 1 ГПК, тъй като не дават отговор на конкретен правен въпрос по прилагането на материална или процесуална норма. </w:t>
        <w:tab/>
        <w:br/>
        <w:tab/>
        <w:t xml:space="preserve"> </w:t>
        <w:tab/>
        <w:br/>
        <w:tab/>
        <w:t xml:space="preserve">Касаторът заявява на чл. 280, ал. 1, т. 1 и т. 3 ГПК седем правни въпроса. Въпроси: 5.“Следва ли съдът при формиране на решаващата си воля да вземе предвид, че материалноправното възражение за прихващане е направено извънсъдебно, като е извършено със споразумение, подписано и от двете страни?“; 6.“Какво е действието на извънсъдебно споразумение за прихващане, обективиращо насрещната взаимносъвпадаща воля на двете страни за погасяване на двете задължения?“; 7.“Необходимо ли е да се доказва извънсъдебното договорно прихващане по своето основание /наличието на компенсационно правоотношение и валидно извършване на компенсационно волеизявление/ или е достатъчно да бъде установено неговото извършване? Следва ли да се заяви изрично в съдебното производство, че се прави възражение за прихващане или е достатъчно да се представи споразумение, че е извършено такова?“, са от значение за формиране на решаващите изводи на въззивния съд. Съставът на Бургаски апелативен съд не е коментирал сключеното между страните споразумение за прихващане, тъй като е приел, че в производството по делото не е било заявено изрично възражение за компенсация. Касаторът се позовава на практиката на ВКС по Решение № 148/29.10.2009г. по т. д.№ 79/2009г. на ІІ т. о. относно правния ефект на извънсъдебното възражение за прихващане, поради което касационното обжалване следва да се допусне на основание чл. 280, ал. 1, т. 1 ГПК за проверка съответствието на въззивното решение с практиката на ВКС по обобщения от настоящия състав въпрос за действието на извънсъдебното споразумение за прихващане при съществуващ съдебен спор между страните.</w:t>
        <w:tab/>
        <w:br/>
        <w:tab/>
        <w:t xml:space="preserve"> </w:t>
        <w:tab/>
        <w:br/>
        <w:tab/>
        <w:t xml:space="preserve">Поставените въпроси: 1.“Заключението за редовно водене на счетоводните книги като частни свидетелстващи документи не следва ли да се направи с оглед изискванията на ЗСч (ЗАКОН ЗА СЧЕТОВОДСТВОТО), а тяхната материална доказателствена сила да се съобрази съответно с другите представени доказателства?“; 2.“Осчетоводеният договор за цесия не представлява ли първичен счетоводен документ и неговото осчетоводяване в противоречие ли е с правилата на ЗСч (ЗАКОН ЗА СЧЕТОВОДСТВОТО)?“; 3.“Когато се касае за сделка между търговци не следва ли за воденето на счетоводните книги да се приложи правилото на чл. 55 ТЗ, а не това по чл. 182 ГПК?“ и 4.“Счетоводното закриване на задължението не е ли достатъчно, за да се установи прихващане, след като е дебитирана сметката на кредитора и кредитирана тази на дебитора?“, са по правилността на решението и по тях съдът ще се произнесе по същество на касационната жалба.</w:t>
        <w:tab/>
        <w:br/>
        <w:tab/>
        <w:t xml:space="preserve"> </w:t>
        <w:tab/>
        <w:br/>
        <w:tab/>
        <w:t xml:space="preserve">На основание чл. 18, ал. 1, т. 2 ТДТГПК касаторът следва да внесе държавна такса в размер на 30115, 19 лв. по сметка на ВКС. </w:t>
        <w:tab/>
        <w:br/>
        <w:tab/>
        <w:t xml:space="preserve"> </w:t>
        <w:tab/>
        <w:br/>
        <w:tab/>
        <w:t xml:space="preserve">Мотивиран от горното, Върховният касационен съд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ДОПУСКАкасационно обжалване на решение № 105/11.10.2019г., постановено по т. д.№ 211/2019г. от Бургаски апелативен съд. </w:t>
        <w:tab/>
        <w:br/>
        <w:tab/>
        <w:t xml:space="preserve"> </w:t>
        <w:tab/>
        <w:br/>
        <w:tab/>
        <w:t xml:space="preserve">УКАЗВА на касатора „Спортелит“ ЕАД, [населено място], в едноседмичен срок от съобщението да представи документ за внесена държавна такса в размер на 30115, 19 лв. по сметка на ВКС, при неизпълнение на което задължение касационната жалба ще бъде върната. </w:t>
        <w:tab/>
        <w:br/>
        <w:tab/>
        <w:t xml:space="preserve"> </w:t>
        <w:tab/>
        <w:br/>
        <w:tab/>
        <w:t xml:space="preserve">След представяне на вносния документ делото да се докладва на Председателя на Първо отделение на Търговска колегия на ВКС на РБ за насрочване в открито заседание.</w:t>
        <w:tab/>
        <w:br/>
        <w:tab/>
        <w:t xml:space="preserve"> </w:t>
        <w:tab/>
        <w:br/>
        <w:tab/>
        <w:t xml:space="preserve">Определениетоне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