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№119/15.07.2011 по нак. д. №1611/2011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ЕЛИЯНА КАРАГЬОЗОВА</w:t>
        <w:tab/>
        <w:br/>
        <w:tab/>
        <w:t xml:space="preserve"> </w:t>
        <w:tab/>
        <w:br/>
        <w:tab/>
        <w:t xml:space="preserve"> ЧЛЕНОВЕ: ВЕРОНИКА ИМОВА</w:t>
        <w:tab/>
        <w:br/>
        <w:tab/>
        <w:t xml:space="preserve"> </w:t>
        <w:tab/>
        <w:br/>
        <w:tab/>
        <w:t xml:space="preserve"> ЦВЕТИНКА ПАШКУНОВА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 Искра Чобанова</w:t>
        <w:tab/>
        <w:br/>
        <w:tab/>
        <w:t xml:space="preserve"> </w:t>
        <w:tab/>
        <w:br/>
        <w:tab/>
        <w:t xml:space="preserve">изслуша докладваното от председателя / съдията/ Вероника Имова</w:t>
        <w:tab/>
        <w:br/>
        <w:tab/>
        <w:t xml:space="preserve"> </w:t>
        <w:tab/>
        <w:br/>
        <w:tab/>
        <w:t xml:space="preserve">дело № 1611/2011 година</w:t>
        <w:tab/>
        <w:br/>
        <w:tab/>
        <w:t xml:space="preserve"/>
        <w:tab/>
        <w:br/>
        <w:tab/>
        <w:t xml:space="preserve">Производството е образувано по повод определение № 24 от 26.04.2011г. по нахд № 53/2011г. на Брезнишкия районен съд, с което производство по посоченото дело е прекратено и същото е изпратено на Върховния касационен съд за произнасяне по реда на чл. 44, ал. 1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становище, че делото следва да бъде разгледано от РС – Перник. </w:t>
        <w:tab/>
        <w:br/>
        <w:tab/>
        <w:t xml:space="preserve"> </w:t>
        <w:tab/>
        <w:br/>
        <w:tab/>
        <w:t xml:space="preserve"> Върховният касационен съд, за да се произнесе, провери данните по делото, становището на прокурора и съобрази следното:</w:t>
        <w:tab/>
        <w:br/>
        <w:tab/>
        <w:t xml:space="preserve"> </w:t>
        <w:tab/>
        <w:br/>
        <w:tab/>
        <w:t xml:space="preserve"> Производството по нахд № 1366/2011г. по описа на Софийския районен съд е образувано по жалба на „Европа строй” ООД, със седалище гр.Брезник, ул.”Желязна вода „ № 4, представлявано от Г. К. С., срещу наказателно постановление № 0107273/10.11.2010г. на директора на ТД на НАП – София, с което на основание на основание чл. 53 във вр. с чл. 27 /чл. 83/ от ЗАНН на дружеството е наложена имуществена санкция в размер на 2000 /две хиляди/ лева за допуснато нарушение по чл. 40, ал. 1, т. 1 вр. чл. 47, ал. 3 от Закона за счетоводството. С протоколно определение от 14.04.2011г. производството по делото е прекратено и същото е изпратено по компетентност на РС - Брезник, като изложените за това съображения са, че дължимото действие по чл. 40, ал. 1, т. 1 от Закона за счетоводството е следвало да бъде извършено от длъжностните лица на „Европа строй” ООД по седалището на дружеството, което е в гр.Брезник.</w:t>
        <w:tab/>
        <w:br/>
        <w:tab/>
        <w:t xml:space="preserve"> </w:t>
        <w:tab/>
        <w:br/>
        <w:tab/>
        <w:t xml:space="preserve">От своя страна Брезнишкият районен съд с определение № 24 от 26.04.2011г. по нахд № 53/2011г. е прекратил производството по делото и го е изпратил на ВКС за произнасяне по реда на чл. 44, ал. 1 НПК, като се е аргументирал, че в случая не може да се определи мястото на извършване на нарушението и по силата на разпоредбата на чл. 84 от ЗАНН, препращаща към правилата за определяне на подсъдността по НПК, подсъдността следва да се определи по реда на чл. 36, ал. 3 НПК. Съдът е счел, че за местно компетентен да разгледа делото следва да се приеме Пернишкият районен съд, тъй като в неговия район е завършило производството по установяване на нарушението. </w:t>
        <w:tab/>
        <w:br/>
        <w:tab/>
        <w:t xml:space="preserve"> </w:t>
        <w:tab/>
        <w:br/>
        <w:tab/>
        <w:t xml:space="preserve">Върховният касационен съд намира, че делото следва да бъде разгледано от РС – Брезник.</w:t>
        <w:tab/>
        <w:br/>
        <w:tab/>
        <w:t xml:space="preserve"> </w:t>
        <w:tab/>
        <w:br/>
        <w:tab/>
        <w:t xml:space="preserve">Местната подсъдност на производството по обжалване на наказателното постановление е определена в разпоредбата на чл. 59 от ЗАНН, според която същото може да бъде обжалвано пред районния съд, в района на извършване или в района, в който е довършено административното нарушение. Настоящият касационен състав не споделя аргументите на Брезнишкия районен съд, че подсъдността следва да бъде определена чрез прилагане по аналогия правилото на чл. 36, ал. 3 НПК, тъй като същото се отнася до двуфазното наказателно производство.</w:t>
        <w:tab/>
        <w:br/>
        <w:tab/>
        <w:t xml:space="preserve"> </w:t>
        <w:tab/>
        <w:br/>
        <w:tab/>
        <w:t xml:space="preserve">Видно от обжалваното постановление наложената на „Европа строй” ООД санкция е за нарушение по чл. 40, ал. 1, т. 1 от Закона за счетоводството, за това, че не е изпълнило задължението си да публикува годишния си финансов отчет за 2008г. в законоустановения срок чрез заявяването и представянето му за обявяване в Търговския регистър към Агенцията по вписванията. В случая административното нарушение се е изразило в бездействие – неизвършване на дължимото по закон поведение. Горепосоченото задължение търговецът е длъжен да изпълни по електронен път или на хартиен носител, като не е обвързан на териториален принцип, заявлението може да бъде подадено във всяко едно териториално звено на Агенцията по вписванията по седалищата на окръжните съдилища. </w:t>
        <w:tab/>
        <w:br/>
        <w:tab/>
        <w:t xml:space="preserve"> </w:t>
        <w:tab/>
        <w:br/>
        <w:tab/>
        <w:t xml:space="preserve">Това налага извода, че местно компетентен да разгледа делото е Брезнишкият районен съд, тъй като видно от материалите по делото в неговия район е седалището на дружеството, респ. там органите на управление на дружеството са били длъжни да организират осъществяването на предписаното от закона.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ОПРЕДЕЛЯ </w:t>
        <w:tab/>
        <w:br/>
        <w:tab/>
        <w:t xml:space="preserve"> </w:t>
        <w:tab/>
        <w:br/>
        <w:tab/>
        <w:t xml:space="preserve">Районен съд – Брезник за компетентен по правилата на местната подсъдност да разгледа</w:t>
        <w:tab/>
        <w:br/>
        <w:tab/>
        <w:t xml:space="preserve"/>
        <w:tab/>
        <w:br/>
        <w:tab/>
        <w:t xml:space="preserve">делото.</w:t>
        <w:tab/>
        <w:br/>
        <w:tab/>
        <w:t xml:space="preserve"/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нахд № 53/2011г. по описа на РС – Брезник за разглеждане и решаване от</w:t>
        <w:tab/>
        <w:br/>
        <w:tab/>
        <w:t xml:space="preserve"/>
        <w:tab/>
        <w:br/>
        <w:tab/>
        <w:t xml:space="preserve">същия</w:t>
        <w:tab/>
        <w:br/>
        <w:tab/>
        <w:t xml:space="preserve"/>
        <w:tab/>
        <w:br/>
        <w:tab/>
        <w:t xml:space="preserve">съд.</w:t>
        <w:tab/>
        <w:br/>
        <w:tab/>
        <w:t xml:space="preserve"> </w:t>
        <w:tab/>
        <w:br/>
        <w:tab/>
        <w:t xml:space="preserve"> Препис да се изпрати на председателя на РС – София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