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15.04.2014 по конст. д. № 6/2014 на Конституционен съд на РБ, докладвано от Стефка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15 април 2014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Димитър Токушев</w:t>
        <w:tab/>
        <w:br/>
        <w:tab/>
        <w:t xml:space="preserve">Членове:</w:t>
        <w:tab/>
        <w:br/>
        <w:tab/>
        <w:t xml:space="preserve"> при участието на секретар-протоколиста Силвия Василева разгледа в закрито заседание на 15 април 2014 г. конституционно дело № 6/2014 г., докладвано от съдията Стефка Стоева.</w:t>
        <w:tab/>
        <w:br/>
        <w:tab/>
        <w:t xml:space="preserve">Производството е по чл. 149, ал. 1, т. 2 от Конституцията на Република България.</w:t>
        <w:tab/>
        <w:br/>
        <w:tab/>
        <w:t xml:space="preserve">Делото е образувано на 03.04.2014 г. по искане на 117 народни представители от 42-рото Народно събрание за установяване на противоконституционност на Указ № 53 от 20 март 2014 г. на президента на Република България, с който на основание чл. 98, т. 7 от Конституцията и чл. 46, ал. 4, изречение второ във връзка с чл. 46, ал. 3 и 8 от Изборния кодекс са назначени петнадесет членове на Централната избирателна комисия (обн., ДВ, бр. 26 от 21 март 2014 г.).</w:t>
        <w:tab/>
        <w:br/>
        <w:tab/>
        <w:t xml:space="preserve">Вносителите на искането твърдят, че при издаването на указа президентът не е съобразил алинея 8 на чл. 46 от Изборния кодекс (ИК), която изисква при назначаване на членовете на Централната избирателна комисия, извън тези по алинея 7 на чл. 46 ИК, да се спази съотношението между парламентарно представените партии и коалиции, защото членовете на ръководството се избират независимо от броя на народните представители в съответните парламентарни групи. Те изтъкват, че императивната разпоредба на чл. 46, ал. 8 ИК задължава президента при назначаване на „останалите членове" на Централната избирателна комисия, извън нейното ръководство, избирано от Народното събрание, да спазва съотношението между парламентарно представените партии и коалиции. Въз основа на горното вносителите считат, че тъй като към момента на формиране на Централната избирателна комисия две политически сили имат представители в Европейския парламент, без да са представени в 42-рото Народно събрание, то при определяне на останалите тринадесет членове президентът следва да запази съотношението между представените партии и коалиции, а не да извършва изчисления на базата на общия състав на Централната избирателна комисия от 19 членове, намален с двама членове за Синята коалиция и Национално движение за стабилност и възход. Според вносителите с оспорвания указ държавният глава е нарушил съществуващото съотношение между парламентарно представените партии в Народното събрание, тъй като е назначил един член в повече от квотата на 1111 „ГЕРБ", вместо да назначи още един член от квотата на ПП „Движение за права и свободи". В заключение вносителите намират, че оспореният указ противоречи на чл. 46, ал. 8 и § 1, т. 10 от Допълнителните разпоредби на Изборния кодекс, поради което влиза в противоречие с конституционния принцип на правовата държава и молят на това основание да бъде обявен за противоконституционен.</w:t>
        <w:tab/>
        <w:br/>
        <w:tab/>
        <w:t xml:space="preserve">Конституционният съд, за да се произнесе, съобрази следното:</w:t>
        <w:tab/>
        <w:br/>
        <w:tab/>
        <w:t xml:space="preserve">Производството е в първата фаза по решаване на въпросите относно допустимостта на искането по реда на чл. 19, ал. 1 от Закона за Конституционен съд (ЗКС).</w:t>
        <w:tab/>
        <w:br/>
        <w:tab/>
        <w:t xml:space="preserve">Съдът намира, че искането е отправено от легитимен субект по чл. 150, ал. 1 от Конституцията. Предмет на искането е акт на президента и съгласно чл. 149, ал. 1, т. 2 от Конституцията спорът е от компетентността на Конституционния съд. Искането съответства на изискванията на чл. 17, ал. 1 и 2 ЗКС и съдържа изброените реквизити в чл. 18, ал. 2 от Правилника за организацията на дейността на Конституционния съд.</w:t>
        <w:tab/>
        <w:br/>
        <w:tab/>
        <w:t xml:space="preserve">По изложените съображения съдът счита, че искането следва да бъде допуснато за разглеждане по същество.</w:t>
        <w:tab/>
        <w:br/>
        <w:tab/>
        <w:t xml:space="preserve">С оглед предмета на делото следва на основание чл. 18, ал. 2 ЗКС да бъдат конституирани като заинтересовани страни президентът на Република България и парламентарно представените партии и коалиции: 1111 „ГЕРБ", Коалиция за България, 1111 „Движение за права и свободи" и 1111 „Атака", както и Синята коалиция и ПП „Национално движение за стабилност и възход", които имат избрани с техните кандидатски листи членове на Европейския парламент, но не са парламентарно представени, които партии и коалиции, съгласно чл. 47, ал. 2, т. 2 ИК правят предложение до президента на републиката за назначаване на членове на ЦИК.</w:t>
        <w:tab/>
        <w:br/>
        <w:tab/>
        <w:t xml:space="preserve">С оглед горното и на основание чл. 19, ал. 1 ЗКС съдът</w:t>
        <w:tab/>
        <w:br/>
        <w:tab/>
        <w:t xml:space="preserve">ОПРЕДЕЛИ:</w:t>
        <w:tab/>
        <w:br/>
        <w:tab/>
        <w:t xml:space="preserve">Допуска за разглеждане по същество искането на 117 народни представители от 42-рото Народно събрание за установяване на противоконституционност на Указ № 53 от 20 март 2014 г. на президента на Република България за назначаване на членове на Централната избирателна комисия (обн., ДВ, бр. 26 от 21 март 2014 г.).</w:t>
        <w:tab/>
        <w:br/>
        <w:tab/>
        <w:t xml:space="preserve">Конституира като заинтересовани страни президента на Република България, 11 „ГЕРБ", Коалиция за България, 11 „Движение за права и свободи", 11 „Атака", Синята коалиция и 11 „Национално движение за стабилност и възход", които да се уведомят за образуването на делото чрез изпращане на преписи от искането и определението, като им се определи 10-дневен срок за предоставяне на писмени становища и доказателства.</w:t>
        <w:tab/>
        <w:br/>
        <w:tab/>
        <w:t xml:space="preserve">Да се изискат от президента на Република България заверени копия от предложенията, отправени до него от парламентарно представените партии и коалиции, както и от партиите и коалициите, които имат избрани с техните кандидатски листи членове на Европейския парламент, но не са парламентарно представени, за назначаване на членове на Централната избирателна комисия, както и от цялата съпътстваща назначаването преписка.</w:t>
        <w:tab/>
        <w:br/>
        <w:tab/>
        <w:t xml:space="preserve">Препис от настоящото определение да се изпрати на вносителите на искането, които могат в същия срок да изложат допълнителни съображения към искането.</w:t>
        <w:tab/>
        <w:br/>
        <w:tab/>
        <w:t xml:space="preserve">Председател: Димитър Токушев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