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№1445/08.11.2011 по адм. д. №1438/2011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 </w:t>
        <w:tab/>
        <w:br/>
        <w:tab/>
        <w:t xml:space="preserve">Образувано е по касационна жалба от Началника на МП-В. З.” чрез процесуалния си представител гл. юрисконсулт Л.Дашева против решението, постановено по адм. дело №1733/2010г. на Варненския административен съд, с което е отменено Решение от 12.04.2010г. на Началника на МП „В. З.”, потвърдено с Решение № С 47 –309-1/12.05.2010г. на зам. началника на М. В., с което в резултат на извършена корекция на декларираната стойност на стоката, на „С”АД гр. П. чрез процесуален представител адв.. Й. обосновава становище за неоснователност на касационната жалба. </w:t>
        <w:tab/>
        <w:br/>
        <w:tab/>
        <w:t xml:space="preserve">Прокурорът от Върховна административна прокуратура дава заключение за неоснователност на жалбата. </w:t>
        <w:tab/>
        <w:br/>
        <w:tab/>
        <w:t xml:space="preserve">Върховният административен съд, в настоящия състав на осмо отделение, като прецени допустимостта на касационната жалба и отменителните основания, изложени в тях по чл. 218 АПК, приема за установено следното: </w:t>
        <w:tab/>
        <w:br/>
        <w:tab/>
        <w:t xml:space="preserve">Касационната жалба е допустима и подадени в срок. Разгледана по същество е неоснователна. </w:t>
        <w:tab/>
        <w:br/>
        <w:tab/>
        <w:t xml:space="preserve">За да отмени обжалваното решение на началника на МП-Варна запад административният съд е приел, че с него е определена по-висока митническа стойност на внесените по ЕАД № 09BG002002Н0085547/20091117 графитни електроди от Индия и са определени допълнителни държавни вземания за довнасяне общо в размер на 3 131, 44лв., от които 771, 83лв мито и 2 359, 61лв. ДДС в нарушение на чл. 29 и 30 от Регламент (ЕИО) №2913/92 на Съвета за създаване на Митнически кодекс на Общността /МК/. Съдът е обсъдил подробно събраните по делото доказателства и доводите на страните, и е достигнал до обоснован извод за незаконосъобразно определена митническа стойност в оспореното решение. Обосновано съдът е приел, че представените поръчки и фактури установяват договорената между страните по доставката единична цена на доставката в размер 3607 евро/МТ за графитните електроди или обща стойност 69 402, 29евро. Вещото лице е дало заключение, че договорената с поръчката и фактурите цена е платена на доставчика и съдът обосновано е приел, че договорната и платена цена на внесените стоки е установена по делото. Представените застрахователни удостоверения, приложени към ЕАД, са издадени за доставка по фактури, различни от посочените в ЕАД и представени по делото, отнасят се за други количества стоки и от погрешното им приложение към ЕАД не може да се направи извод, че се отнасят за стоките, внесени по процесното ЕАД. </w:t>
        <w:tab/>
        <w:br/>
        <w:tab/>
        <w:t xml:space="preserve">В случая, процедурата, в която е издадено оспореното решение, е тази по чл. 181а, пар. 2 от РПМК във връзка с чл. 29 и 30 от МК, в рамките на осъществена повторна проверка по чл. 78 от МК. </w:t>
        <w:tab/>
        <w:br/>
        <w:tab/>
        <w:t xml:space="preserve">Съгласно разпоредбата на чл. 181а от Регламент (ЕО) №2454/93, не се налага митническите органи да определят митническата стойност на внесените стоки въз основа на метода на договорната стойност, когато съобразно определената в пар. 2 процедура не са получили задоволителна информация или се съмняват основателно, че декларираните стойности представляват цялата платена или платима сума. Параграф 2 от разпоредбата предвижда, когато митническите органи имат подобни съмнения, да могат да изискват допълнителна информация, и когато съмненията продължават, преди да вземат окончателно решение, да известят заинтересованото лице в писмен вид относно основанията за съмненията си, както и да му предоставят възможност за отговор. </w:t>
        <w:tab/>
        <w:br/>
        <w:tab/>
        <w:t xml:space="preserve">Касаторът поддържа, че е приложил процедурата по чл. 181а §2 от Регламент (ЕО) №2454/93 на Комисията от 2 юли 1993г. за определяне на разпоредби за прилага на Регламент (ЕИО) №2913/92 на Съвета за създаване на Митнически кодекс на Общността и поради непредставени, поискани доказателства е имал право да определи митническата стойност по цената, посочена в застрахователните удостоверения. Съгласно чл. 181а §2 Регламент (ЕО) №2454/93 е следвало митническите органи да уведомят вносителя писмено относно основанията за съмненията си и да му предоставят възможност за отговор, преди да вземат окончателно решение. </w:t>
        <w:tab/>
        <w:br/>
        <w:tab/>
        <w:t xml:space="preserve">Видно от преписката с писмо изх. № С 47-153 /24.03.2010г., дружеството е уведомено да представи допълнителни доказателства за определяне на митническата стойност на основание чл. 181а §2 ППМК, но не са посочени основанията за съмнения, нито че дружеството може да представи отговор, с което не е спазена процедурата по чл. 181а §2 ППМК. В протеклото производство съобразно чл. 170, ал. 1 АПК от митническите органи не са доказани обстоятелства пораждащи съмненията относно достоверността на декларираната митническа стойност, а впоследствие не е посочен категорично и начина, по който е определена новата митническа стойност. Доказателства за твърденията за различна от декларираната договорна стойност на стоките по ЕАД не са събрани от митническите органи в административното и не са ангажирани впоследствие, като от представените по делото доказателства се налага извода, че с наличните такива към момента на декларирането в протеклото административно производство е можело и е следвало от административния орган да се определи надлежно митническата стойност на стоката без да се налага приложението на метода по аналогия. </w:t>
        <w:tab/>
        <w:br/>
        <w:tab/>
        <w:t xml:space="preserve">Изводите на първоинстанционния съд за незаконосъобразно приложение на чл. 29 МК в оспореното решение изцяло се споделят от настоящата инстанция. Наведените доводи в жалбата в подкрепа на касационните оплаквания са по-скоро по отношение правилното приложение на материалния закон и по съществото им се приповтарят с доводите и оплакванията в жалбата пред първата инстанция, които обосновано и правилно са обсъдени от първоинстанционния съд, а понастоящем не се подкрепят с доказателства или доводи, които да обосновават наведените отменителни основания. </w:t>
        <w:tab/>
        <w:br/>
        <w:tab/>
        <w:t xml:space="preserve">С оглед изхода на делото и съобразно чл. 161 ДОПК в тежест на бюджета на юридическото лице - Агенция "Митници", към чиято структура е органът - касатор, следва да се присъдят направените от ответника разноски в размер на 800лева за процесуално представителство пред настоящата инстанция. </w:t>
        <w:tab/>
        <w:br/>
        <w:tab/>
        <w:t xml:space="preserve">В хода на тези разсъждения, последица от преценката на доказателствата в съпоставка с касационните доводи Върховният административен съд в настоящия си състав приема, че не са налице касационно отменителни основания. </w:t>
        <w:tab/>
        <w:br/>
        <w:tab/>
        <w:t xml:space="preserve">По изложените съображения решението като правилно, валидно и допустимо следва да бъде оставено в сила, поради което и на основание чл. 221 ал. 2 АПК, Върховният административен съд, осмо отделение,РЕШИ:ОСТАВЯ В СИЛА </w:t>
        <w:tab/>
        <w:br/>
        <w:tab/>
        <w:t xml:space="preserve">решение №2359/15.11.2010г., постановено по адм. дело №1733/2010г. на Административен съд Варна.ОСЪЖДА </w:t>
        <w:tab/>
        <w:br/>
        <w:tab/>
        <w:t xml:space="preserve">Агенция "Митници" да заплати на „Стомана индъстри” АД гр. П., с БУЛСТАТ 113509219, сумата от 800 /осемстотин/ лева за разноски в касационната инстанция.Решението е окончателно.Вярно с оригинала,ПРЕДСЕДАТЕЛ:/п/ М. Ч.секретар:ЧЛЕНОВЕ:/п/ Д. Ч./п/ С. П.С.П.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