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№1489/02.12.2020 по адм. д. №6844/2020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във връзка с чл. 73, ал. 4 от Закон за управление на средствата от Европейските структурни и инвестиционни фондове (ЗУСЕСИФ). </w:t>
        <w:tab/>
        <w:br/>
        <w:tab/>
        <w:t xml:space="preserve">Образувано е по касационна жалба на ръководителя на Управляващия орган (УО) на Оперативна програма „Региони в растеж“ (ОПРР) 2014-2020 г. и заместник-министър на регионалното развитие и благоустройството срещу Решение № 1506 от 02.03.2020 г. по адм. д. № 13985/2019 г. по описа на Административен съд София-град, с което е отменено негово Решение № РД-02-36-843 от 23.07.2018 г. за определяне на финансова корекция на община Б.. </w:t>
        <w:tab/>
        <w:br/>
        <w:tab/>
        <w:t xml:space="preserve">Касационният жалбоподател навежда доводи за неправилност на решението поради нарушение на материалния закон и необоснованост - касационни основания по чл. 209, т. 3 АПК. Твърди, че съдът е достигнал до неправилен извод за липса на нарушения на чл. 25, ал. 5, вр. чл. 2, ал. 1, т. 3 от ЗОП (ЗАКОН ЗА ОБЩЕСТВЕНИТЕ ПОРЪЧКИ) (ЗОП) (отм.), тъй като при провеждане на процесната обществена поръчка възложителят е поставил ограничителни изисквания към кандидатите. По изложените в касационната жалба съображения иска отмяна на съдебното решение и постановяване на ново, с което да се отхвърли жалбата срещу административния акт. Претендира присъждане на юрисконсултско възнаграждение. </w:t>
        <w:tab/>
        <w:br/>
        <w:tab/>
        <w:t xml:space="preserve">Ответникът - община Б., не ангажира становище по подадената касационна жалба в предоставения за това срок. Не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от АПК и срещу решение, което подлежи на обжалване, поради което е процесуално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обжалваното решение административният съд е отменил Решение № РД-02-36-843 от 23.07.2018 г. на ръководителя на УО на ОПРР 2014-2020 г. и заместник-министър на регионалното развитие и благоустройството за определяне на финансова корекция на община Б. в размер на 1 344, 24 лв. с ДДС, представляваща 5 % от стойността на допустимите разходи (в размер на 26 884, 80 лева) по договор от 26.05.2016 г. с изпълнител „Технострой-Инвестконсулт“ ЕООД на обща стойност 119 815, 92 лв., без ДДС, по обособена позиция (ОП) № 2 „Извършване на обследване на сгради за установяване на техническите характеристики, свързани с изискванията по чл. 169, ал. 1, т. 1-7 и ал. 3 от ЗУТ (ЗАКОН ЗА УСТРОЙСТВО НА ТЕРИТОРИЯТА) (ЗУТ) и изготвяне на технически паспорти съгласно чл. 176а от ЗУТ на жилищни и административни сгради на територията на гр. Б., по ОПРР 2014-2020 г., в рамките на Административен договор за предоставяне на безвъзмездна финансова помощ (АДПБФП) № РД-02-37-182/11.10.2016 г. </w:t>
        <w:tab/>
        <w:br/>
        <w:tab/>
        <w:t xml:space="preserve">По делото е установено от фактическа страна, че в изпълнение на задълженията си по АДПБФП № РД-02-37-182/11.10.2016 г. общината е провела открита процедура за възлагане на обществена поръчка с предмет „Обследване на енергийна ефективност и сертифициране по чл. 48 от ЗЕЕ (ЗАКОН ЗА ЕНЕРГИЙНАТА ЕФЕКТИВНОСТ) (ЗЕЕ) и обследване на сгради за установяване на техническите характеристики на жилищни и административни сгради на територията на гр. Б.“ по ОПРР 2014-2020 г. с 2 обособени позиции. </w:t>
        <w:tab/>
        <w:br/>
        <w:tab/>
        <w:t xml:space="preserve">Обществената поръчка е била обект на последващ административен контрол, започнал по сигнал с рег. № 331, регистриран в Регистъра на сигнали и нередности в Главна дирекция (ГД) „Стратегическо планиране и програми за регионално развитие“ в МРРБ. </w:t>
        <w:tab/>
        <w:br/>
        <w:tab/>
        <w:t xml:space="preserve">След проведена процедура по чл. 73, ал. 2 ЗУСЕСИФ, в рамките на която бенефициерът е подал възражения, ръководителят на УО е издал оспорения административен акт, като е приел, че са допуснати две нарушения на чл. 25, ал. 5, вр. чл. 2, ал. 1, т. 3 ЗОП отм. , всяко едно от тях квалифицирано като нередност по т. 9 от Приложение № 1 към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(Наредба за посочване на нередности/ Наредбата). </w:t>
        <w:tab/>
        <w:br/>
        <w:tab/>
        <w:t xml:space="preserve">Органът е установил, на първо място, че в т. III. 2. 3. от обявлението възложителят е изискал от участниците да разполагат с определен екип от експерти, като за обособена позиция № 2 (ОП2) са посочени следните такива: архитект; строителен инженер; електроинженер; инженер в областта на отоплението, вентилацията и климатизацията на сгради и системи за поддържане на микроклимата в сгради; инженер вик и инженер-конструктор. Указано е, че подробните изисквания към експертите по ОП2 са описани в документацията по обществената поръчка. В раздел III „Критерии за подбор“, т. 3 „Минимални изисквания за технически възможности по чл. 51, ал. 1, т. 7“ от документацията за участие (ДУ), за всеки от цитираните по-горе експерти възложителят е заложил изискване за наличие на валидна поименна застрахова „Професионална отговорност в проектирането и строителството“. Според административния орган поставеното изискване за представяне на поименна застраховка „Професионална отговорност“ от всеки експерт в екипа за изпълнение на поръчката необосновано ограничава потенциалните участници в процедурата, а именно – икономическите оператори, които имат на свое име валидно сключена застраховка „Професионална отговорност“ при строителство, покриваща отговорността на своите служители (експерти), изпълняващи задълженията си по трудово правоотношение. С въвеждането на това изискване е допуснато нарушение на разпоредбата на чл. 25, ал. 5, вр. чл. 2, ал. 1, т. 3 от ЗОП отм. , с което е осъществен състав на нередност по т. 9 „Неправомерни критерии за подбор и/или критерии за възлагане, посочени в обявлението за поръчката или в документацията за участие“ от Приложение 1 към чл. 2, ал. 1 от Наредба за посочване на нередности. </w:t>
        <w:tab/>
        <w:br/>
        <w:tab/>
        <w:t xml:space="preserve">На второ място, в акта е установено, че в документацията за участие по същата обособена позиция е въведено изискване за представяне на валидно удостоверение за пълна проектантска правоспособност по отношение на предложените от кандидата експерти, като възложителят не е допуснал възможността чуждестранните участници, които предлагат експерти с еквивалентни документи, да докажат професионална правоспособност съгласно законодателството на държавата, в която са установени. Това според административния орган представлява нарушение на разпоредбата на чл. 25, ал. 5 от ЗОП отм. , тъй като поставяйки горното изискване, възложителят необосновано ограничава участието на потенциални кандидати в обществената поръчка. Позовавайки се на чл. 11 от ЗКАИИП (ЗАКОН ЗА КАМАРИТЕ НА АРХИТЕКТИТЕ И ИНЖЕНЕРИТЕ В ИНВЕСТИЦИОННОТО ПРОЕКТИРАНЕ) (ЗКАИИП) и на нормите на чл. 4, ал. 1 и чл. 6, ал. 1 от Наредба за условията и реда за признаване на правоспособност в областта на устройственото планиране и инвестиционното проектиране на лица с професионална квалификация „архитект“, съответно „инженер“, придобита в държава-членка на Европейския съюз, на Европейското икономическо пространство, в Швейцария и в трети държави, приета на основание чл. 11 от ЗКАИИП (Наредба за условията и реда за признаване на правоспособност), ръководителят на УО е приел, че признаването на съответната проектантска правоспособност се организира и провежда от Камарата на архитектите, съответно от Камарата на инженерите в инвестиционното проектиране. Решение за признаване или за отказ за признаване на съответна проектантска правоспособност се взема от управителния съвет на съответната камара в срок 3 месеца от подаването на съответните документи, а за признаване на пълна проектантска правоспособност за „архитект“, регламентираният в наредбата 3-месечен срок за приключване на процедурата може да се удължи с още 3 месеца. Това обстоятелство, от своя страна, би могло да доведе до невъзможност за участие на чуждестранните лица, които не могат да получат такова признание поради сроковете по процедурата. </w:t>
        <w:tab/>
        <w:br/>
        <w:tab/>
        <w:t xml:space="preserve">По тези съображения е стигнал до извод за второ нарушение по чл. 25, ал. 5, вр. чл. 2, ал. 1, т. 3 от ЗОП отм. , което е квалифицирано като нередност по т. 9 от Приложение 1 към чл. 2, ал. 1 от Наредба за посочване на нередности. </w:t>
        <w:tab/>
        <w:br/>
        <w:tab/>
        <w:t xml:space="preserve">Съдът е отменил решението за определяне на финансова корекция поради противоречие с материалноправните разпоредби, тъй като според него не се установяват описаните в административния акт нарушения. </w:t>
        <w:tab/>
        <w:br/>
        <w:tab/>
        <w:t xml:space="preserve">Относно първото нарушение на чл. 25, ал. 5, вр. чл. 2, ал. 1, т. 3 от ЗОП отм. , изразяващо се в поставено изискване всеки един от експертите от екипа за изпълнение на поръчката да притежава валидна поименна застраховка „професионална отговорност в проектирането и строителството“, съдът е приел, че изискването е нормативно обусловено от чл. 171, ал. 1 от ЗУТ, представлява гаранция за законосъобразното извършване на дейността, изцяло е съобразено с предмета и сложността на поръчката и противно на възприетото от ръководителя на УО, не изключва възможността да бъде представена валидна застраховка професионална отговорност на името на юридическото лице, стига в нея изрично да са посочени физическите лица - служители на участника или намиращи в гражданско правоотношение с него. Наред с това, нито един участник не е отстранен от процесната процедура по възлагане на основание „липса на поименна застраховка“. </w:t>
        <w:tab/>
        <w:br/>
        <w:tab/>
        <w:t xml:space="preserve">Относно второто нарушение на чл. 25, ал. 5, вр. чл. 2, ал. 1, т. 3 от ЗОП отм. , изразяващо се в поставено изискване спрямо чуждестранните участници за наличие на валидно удостоверение за пълна проектантска правоспособност без еквивалент за всеки един от експертите от техния екип, съдът също е приел, че не е извършено. Констатирал е, че видно от документацията за участие, относно доказателствата за упражняване на професионална дейност по чл. 49, ал. 1 от ЗОП за ОП2, възложителят е изискал участниците да притежават валидно удостоверение за извършване на дейностите по чл. 166, ал. 1, т. 1 от ЗУТ, като е записано следното: „Чуждестранните участници доказват регистрацията си в професионален или търговски регистър в държавата, в която са установени, или представят декларация или удостоверение за наличието на такава регистрация от компетентните органи съгласно съответния национален закон“. Съдът е приел, че възложителят не е изключил възможността от представяне на еквивалентен документ на удостоверение за пълна проектантска правоспособност по отношение на лица, придобили проектантска правоспособност в ЕС или държава-членка на ЕИП, тъй като изрично е регламентирана такава възможност и са посочени самите видове еквивалентни документи. </w:t>
        <w:tab/>
        <w:br/>
        <w:tab/>
        <w:t xml:space="preserve">Предвид неизпълнението на фактическия състав на констатираните с акта нередности съдът е обосновал извод за липса на основание за определяне на финансова корекция и е отменил обжалвания акт като незаконосъобразен поради неправилно приложение на материалния закон. </w:t>
        <w:tab/>
        <w:br/>
        <w:tab/>
        <w:t xml:space="preserve">Решението е валидно и допустимо, но неправилно поради нарушение на материалния закон. </w:t>
        <w:tab/>
        <w:br/>
        <w:tab/>
        <w:t xml:space="preserve">Неправилен е изводът на съда, че бенефициерът не е допуснал описаните в административния акт нарушения чл. 25, ал. 5, вр. чл. 2, ал. 1, т. 3 от ЗОП отм. , Касационната инстанция приема, че нарушенията са налице по следните съображения: </w:t>
        <w:tab/>
        <w:br/>
        <w:tab/>
        <w:t xml:space="preserve">1. Относно ограничителното изискване за поименна застраховка „професионална отговорност в проектирането и строителството“ за отделните експерти от екипа на кандидата. </w:t>
        <w:tab/>
        <w:br/>
        <w:tab/>
        <w:t xml:space="preserve">Съгласно чл. 171, ал. 1 от ЗУТ проектантът, лицето, упражняващо технически контрол по част „Конструктивна“, консултантът, строителят и лицето, упражняващо строителен надзор, застраховат професионалната си отговорност за вреди, причинени на други участници в строителството и/или на трети лица, вследствие на неправомерни действия или бездействия при или по повод изпълнението на задълженията им. Нормата има императивен характер и касае задължително застраховане на участниците в строителния процес, изброени в чл. 171, ал. 1 от ЗУТ. В съответствие с чл. 469, ал. 5 от Кодекса за застраховането (КЗ), застрахователният договор за задължителна застраховка „Професионална отговорност“ покрива отговорността на застрахования, включително на лицата, които го представляват, на лицата в трудови правоотношения с него и на тези лица, на които застрахованият е възложил изпълнение и ги е включил в застрахователния договор. С поставеното изискване за поименна застраховка за всеки един от експертите от екипа на кандидата се създава двойна тежест по отношение на лицата в трудови правоотношения и тези включени в застрахователния договор. Нямаше да е налице нарушение, ако възложителят изрично беше уточнил, че това изискване е приложимо само тогава, когато съответното лице от екипа не е в трудови правотношения с участника и не е включено в списъка по чл. 469, ал. 5 КЗ. Видно от разясненията на възложителя по този въпрос, последният не е направил подобно уточнение, а е потвърдил въведеното ограничително изискване, като е посочил, че изискването е приложимо за всеки един от експертите на кандидата поотделно. Следователно, правилен е изводът на административния орган за наличие на нарушение на чл. 25, ал. 5, вр. чл. 2, ал. 1, т. 3 ЗОП отм. . </w:t>
        <w:tab/>
        <w:br/>
        <w:tab/>
        <w:t xml:space="preserve">2. Относно ограничителното изискване експертите да притежават удостоверение за пълна проектантска правоспособност, без да е предвидена възможност за еквивалент. </w:t>
        <w:tab/>
        <w:br/>
        <w:tab/>
        <w:t xml:space="preserve">Съдът неправилно е отъждествил удостоверението за пълна проектантска правоспособност и удостоверението за извършване на дейностите по чл. 166, ал. 1, т. 1 от ЗУТ. Двете удостоверения касаят различни дейности и участници в строителния процес. У.нието за пълна проектантска правоспособност касае дейността на проектанта, а удостоверението, за което съдът е констатирал, че възложителят е предвидил възможност за еквивалент, касае дейността на консултанта по чл. 166, ал. 1, т. 1 от ЗУТ. </w:t>
        <w:tab/>
        <w:br/>
        <w:tab/>
        <w:t xml:space="preserve">Съгласно чл. 160, ал. 1 от ЗУТ, участници в процеса на строителството са възложителят, строителят, проектантът, консултантът, физическото лице, упражняващо технически контрол за част „Конструктивна“, техническият ръководител и доставчикът на машини, съоръжения и технологично оборудване. </w:t>
        <w:tab/>
        <w:br/>
        <w:tab/>
        <w:t xml:space="preserve">В чл. 162 от ЗУТ е регламентиран статутът на проектанта. Съгласно чл. 162, ал. 1 от ЗУТ, проектант е физическо или юридическо лице, включващо в състава си физически лица, притежаващи необходимата проектантска правоспособност. Проектантът носи отговорност за проектирането на строежа в съответствие с предвижданията на подробния устройствен план, изискванията на чл. 169, ал. 1 и 3, както и с изискванията за осигуряване на здравословни и безопасни условия на труд (чл. 162, ал. 4 от ЗУТ). Условията и редът за признаване на пълна проектантска правоспособност се определят със закон (чл. 230, ал. 1, изр. 2 от ЗУТ) - в случая това е Законът за камарите на архитектите и инженерите в инвестиционното проектиране. В същия закон е предвидено, че за изпълнение на основните цели по чл. 5 Камарата на архитектите и Камарата на инженерите в инвестиционното проектиране поддържат и актуализират регистри на лицата с пълна проектантска правоспособност, които се обнародват ежегодно в „Държавен вестник“ (чл. 6, т. 1). Съгласно чл. 14, ал. 1 от ЗКАИИП, проектант, вписан в съответния регистър получава удостоверение за придобитата проектантска правоспособност (пълна или ограничена) и личен печат. </w:t>
        <w:tab/>
        <w:br/>
        <w:tab/>
        <w:t xml:space="preserve">В чл. 166 от ЗУТ е регламентиран статутът на консултанта. Удостоверението, за което бенефициерът е предвидил възможност за еквивалент, касае дейностите по чл. 166, ал. 1, т. 1 от ЗУТ: оценяване на съответствието на инвестиционните проекти и/или упражняване строителен надзор. Съгласно чл. 167, ал. 1 от ЗУТ, удостоверение за извършване на дейностите по чл. 166, ал. 1, т. 1 се издава на лице, което е търговец по смисъла на ТЗ (ТЪРГОВСКИ ЗАКОН) или е регистрирано в търговски или друг публичен регистър в държава - членка на Европейския съюз, или в друга държава - страна по Споразумението за Европейското икономическо пространство, и отговаря на посочените в същата разпоредба изисквания. Удостоверенията за упражняване на дейностите по чл. 166, ал. 1, т. 1 от ЗУТ се издават и се вписват в регистър от началника на Дирекцията за национален строителен контрол или оправомощено от него длъжностно лице (чл. 166, ал. 2 от ЗУТ). В чл. 167, ал. 2 от ЗУТ са изброени документите, които следва да се приложат към заявлението за издаване на удостоверение за извършване на дейностите по чл. 166, ал. 1, т. 1 от ЗУТ, като в т. 7 изрично са посочени и удостоверения за проектантска правоспособност. </w:t>
        <w:tab/>
        <w:br/>
        <w:tab/>
        <w:t xml:space="preserve">Съгласно чл. 166, ал. 7 от ЗУТ, дейностите като консултант по ал. 1 могат да се извършват и от лица, представили копие от документ, удостоверяващ правото да извършват такава дейност, издаден от компетентен орган на държава - членка на Европейския съюз, или на друга държава - страна по Споразумението за Европейското икономическо пространство. Именно последната разпоредба е цитирана от възложителя в процесната документация за участие. Така предвидената възможност за представяне на документ, еквивалентен на удостоверението за извършване на дейностите по чл. 166, ал. 1, т. 1 от ЗУТ, не касае случаите на удостоверяване на пълна проектантска правоспособност, поради което административният орган е извършил правилна преценка за поставено ограничително изискване и допуснато нарушение на чл. 25, ал. 5, вр. чл. 2, ал. 1, т. 3 от ЗОП отм. , Същото ограничава възможността за участие на чуждестранни кандидати в процедурата по възлагане на обществената поръчка, тъй като не позволява представяне на еквивалентен удостоверителен документ. По този начин се обезсмисля предвидената в чл. 49, ал. 1 ЗОП отм. възможност за предоставяне на доказателства за регистрация на изпълнител в държавата, в която е установен, когато наличието на регистрация е определено със закон като условие за осъществяване на предмета на обществената поръчка (в този смисъл Решение № 16029 от 19.12.2018 г. на ВАС по адм. д. № 3707/2018 г., VII о., Решение № 3590 от 12.03.2019 г. на ВАС по адм. д. № 13687/2018 г., VII о., Решение № 8489 от 6.06.2019 г. на ВАС по адм. д. № 9560/2018 г., VII о., Решение № 11683 от 2.08.2019 г. на ВАС по адм. д. № 4932/2019 г., VII о., Решение № 14781 от 4.11.2019 г. на ВАС по адм. д. № 1130/2019 г., VII о., Решение № 2796 от 21.02.2020 г. на ВАС по адм. д. № 4404/2019 г., VII о.). </w:t>
        <w:tab/>
        <w:br/>
        <w:tab/>
        <w:t xml:space="preserve">Горните нарушения на ЗОП правилно са квалифицирани от ръководителя на УО, че съставляват елемент от състава на нередности по т. 9 „Неправомерни критерии за подбор и/или критерии за възлагане, посочени в обявлението за поръчката или в документацията за участие“ от Приложение 1 към чл. 2, ал. 1 от Наредба за посочване на нередности. Доколкото не може да се изключи възможността допуснатите нарушения да имат отражение върху бюджета на съответния фонд, то налице е основание за определяне на финансова корекция. Тъй като естеството на допуснатите нарушения не позволява да се определи тяхното точно финансово отражение върху изразходваната безвъзмездна финансова помощ, административният орган правилно е приложил пропорционалния метод по чл. 72, ал. 3 от ЗУСЕСИФ. Правилно е определен процентният показател на финансовата корекция в размер на законоустановения минимум от 5 %. Правилно е определена и основата на финансовата корекция - в съответствие с действащата редакция на чл. 1, ал. 2 от ЗУСЕСИФ към датата на издаване на акта, съгласно която за средства от ЕСИФ се счита и предвиденото в програмите национално съфинансиране. </w:t>
        <w:tab/>
        <w:br/>
        <w:tab/>
        <w:t xml:space="preserve">Крайният извод на касационната инстанция е, че решението на ръководителя на УО за определяне на финансова корекция е законосъобразно, поради което първоинстанционният съд е следвало да отхвърли жалбата като неоснователна. Като е отменил административния акт, съдът е постановил неправилно решение - в нарушение на материалния закон. Обжалваното съдебно решение следва да бъде отменено и вместо него да бъде постановено друго, с което жалбата да се отхвърли като неоснователна. </w:t>
        <w:tab/>
        <w:br/>
        <w:tab/>
        <w:t xml:space="preserve">Предвид изхода на спора в полза на Министерството на регионалното развитие и благоустройство следва да бъде присъдено юрисконсултско възнаграждение за двете съдебни инстанции в общ размер на 200 лв. (двеста лева), определен по реда на чл. 25, ал. 1 от Наредба за заплащането на правната помощ. </w:t>
        <w:tab/>
        <w:br/>
        <w:tab/>
        <w:t xml:space="preserve">Водим от горното и на основание чл. 221, ал. 2 и 222, ал. 1 АПК, Върховният административен съд, седмо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1506 от 02.03.2020 г. по адм. д. № 13985/2019 г. по описа на Административен съд София-град и вместо него ПОСТАНОВЯВА: </w:t>
        <w:tab/>
        <w:br/>
        <w:tab/>
        <w:t xml:space="preserve">ОТХВЪРЛЯ жалбата на община Б. срещу Решение № РД-02-36-843 от 23.07.2018 г. на ръководителя на Управляващия орган на Оперативна програма „Региони в растеж“ 2014-2020 г. и заместник-министър на регионалното развитие и благоустройството. </w:t>
        <w:tab/>
        <w:br/>
        <w:tab/>
        <w:t xml:space="preserve">ОСЪЖДА община Б. да заплати на Министерството на регионалното развитие и благоустройството разноски в размер на 200 лв. (двеста лева), представляващи юрисконсултско възнаграждение за двете съдебни инстанции.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