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№97/11.05.2011 по търг. д. №366/2011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97</w:t>
        <w:tab/>
        <w:br/>
        <w:tab/>
        <w:t xml:space="preserve"> </w:t>
        <w:tab/>
        <w:br/>
        <w:tab/>
        <w:t xml:space="preserve">С., 11.05.2011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02.05.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ПРЕДСЕДАТЕЛ:ЛЮБКА ИЛИЕВА</w:t>
        <w:tab/>
        <w:br/>
        <w:tab/>
        <w:t xml:space="preserve"> </w:t>
        <w:tab/>
        <w:br/>
        <w:tab/>
        <w:t xml:space="preserve"> ЧЛЕНОВЕ: Р. К.</w:t>
        <w:tab/>
        <w:br/>
        <w:tab/>
        <w:t xml:space="preserve"/>
        <w:tab/>
        <w:br/>
        <w:tab/>
        <w:t xml:space="preserve"> М. К.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т. дело № 366/2011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повод подадена касационна жалба от К. М. П. срещу въззивно решение от 05.01.2011 год. по гр. д.№91/2010 год. на Софийския градски съд, ГО, ІІ-Д състав, с което е потвърдено решение от 28.06.2009 год. по гр. д.№19888/2008 год. на СРС, 35 състав, с което са отхвърлени предявените от касатора против П. С. С., В. С. С. и [фирма] искове с правно основание чл. 92 ЗЗД за неустойка за неизпълнение на Предварителен договор за покупко-продажба на право на строеж за недвижим имот и Договор за възлагане и извършване на строителство за следните суми: 4455 евро, 4 560 евро, 1900 евро и 1845 евро. С оглед въведения с нормата на чл. 280, ал. 2 ГПК, изм. ДВ бр. 100/21.12.2010 год. нов обективен критерии за ограничаване достъпа до касационно обжалване - а именно не подлежат на касационно обжалване решенията по въззивни дела с цена на иска до 10 000 лв. за търговски дела, постъпилата касационна жалба ще следва да бъде изпратена за разглеждане от гражданска колегия. Настоящето дело не е „търговско” по смисъла на чл. 280, ал. 2 ГПК, защото вземанията на касатора не произтичат от търговска сделка по смисъла на чл. 365, т. 1 ГПК. Сключеният между страните предварителен договор не е такъв за търговска продажба, тъй като има за предмет закупуване на жилище от касатора за лично потребление/арг. от чл. 318, ал. 2 ГПК/ и страни по него са физически лица. След като продажбената сделка не е търговска, то и сключеният за изпълнение на обекта на продажбата с ответника-търговец [фирма] договор за възлагане и извършване на строителство, не е търговски. Той също има за предмет вещ за лично потребление, поради което е налице изключението по чл. 287 ТЗ, което ограничава прилагане на правилата за търговските сделки и за двете страни, когато само за едната от тях тя е търговска.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ПРЕКРАТЯВА ПРОИЗВОДСТВОТО по т. д.№366/2011 год. на ВКС, І Т.О. </w:t>
        <w:tab/>
        <w:br/>
        <w:tab/>
        <w:t xml:space="preserve"> </w:t>
        <w:tab/>
        <w:br/>
        <w:tab/>
        <w:t xml:space="preserve"> ДЕЛОТО да се изпрати на Гражданска колегия-за разпореждане.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