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№353/17.05.2011 по търг. д. №741/2010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353</w:t>
        <w:tab/>
        <w:br/>
        <w:tab/>
        <w:t xml:space="preserve"> </w:t>
        <w:tab/>
        <w:br/>
        <w:tab/>
        <w:t xml:space="preserve">Гр.С., 17, 05,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четиринадесети март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Д. П. 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т. д.№ 741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П. П. М., [населено място] срещу решение № 202/23.04.2010г., постановено по в. гр. д.№ 231/10г. от Добричкия окръжен съд, с което е потвърдено решение № 97/21.12.2009г. по гр. д.№ 1866/09г. на Добричкия районен съд, в частта за осъждането на касатора да заплати на ЗАД [фирма], [населено място] сумата от 6785.09 лв., изплатена от застрахователя по застраховка “Гражданска отговорност” за удовлетворяване на застрахователя ЗД [фирма] по имуществена застраховка “Каско” за причинени щети в резултат на ПТП от 07.07.2007г., и сумата от 594.08 лв. – обезщетение за забава.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1, т. 3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е доказано съществуването на застрахователно правоотношение по застраховка “Гражданска отговорност” между ищеца ЗАД [фирма] и собственика на автомобила, чийто водач е причинил щетите на третото лице, за които е изплатено застрахователно обезщетение, виновното противоправно поведение на ответника – настоящ касатор и причинна връзка между поведението и вредите. Изложени са съображения, че е налице хипотезата на чл. 274, ал. 1, т. 1 ЗК за уважаване на регресния иск, тъй като водачът не е предвидил опасността от настъпване на вредни последици от предприетото в нарушение на правилата за движение изпреварване, както и не е спрял на местопроизшествието, за да изчака контролните органи за извършване на проверка за алкохол.</w:t>
        <w:tab/>
        <w:br/>
        <w:tab/>
        <w:t xml:space="preserve"> </w:t>
        <w:tab/>
        <w:br/>
        <w:tab/>
        <w:t xml:space="preserve"> Според касатора, въпросът от значение за точното прилагане на закона и за развитието на правото е: “Налице ли е предпоставката, визирана в чл. 274, ал. 1, т. 1, пр. посл. КЗ, при напускане на местопроизшествието и следва ли автоматично /без събиране на съответните доказателства/ извод, че е налице виновно отклонение от страна на водача, участник в произшествието, от проверка за алкохол?”.</w:t>
        <w:tab/>
        <w:br/>
        <w:tab/>
        <w:t xml:space="preserve"> </w:t>
        <w:tab/>
        <w:br/>
        <w:tab/>
        <w:t xml:space="preserve"> Настоящият състав на ВКС, ТК, І отд. намира, че касационното обжалване следва да се допусне.</w:t>
        <w:tab/>
        <w:br/>
        <w:tab/>
        <w:t xml:space="preserve"> </w:t>
        <w:tab/>
        <w:br/>
        <w:tab/>
        <w:t xml:space="preserve"> Поставеният въпрос е от значение за решаването на спора по делото, като по същия е налице практика на ВКС, обективирана в решения, постановени по реда на чл. 290 ГПК, които са задължителни за съдилищата съгласно т. 2 на ТР № 1/19.02.2010г. по тълк. д.№ 1/2009г. на ОСГТК. Това са: Решение № 183/22.11.2010г. по т. д.№ 30/10г. на ІІ т. о. и Решение № 16/02.02.2011г. по т. д.№ 374/10г. на ІІ т. о. Касационното обжалване следва да се допусне на основание чл. 280, ал. 1, т. 1 ГПК за проверка на съответствие на обжалвания въззивен акт с практиката на ВКС.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 касаторът следва да внесе по сметка на ВКС държавна такса в размер на 147.58 лв. в едноседмичен срок от съобщението.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202/23.04.2010г., постановено по в. гр. д.№ 231/10г. от Добричкия окръжен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П. П. М., [населено място] в едноседмичен срок от съобщението да представи по делото квитанция за внесена държавна такса в размер на 147.58 лв. по сметка на ВКС,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за насрочване в открито съдебно заседание, а при непредставянето му – за прекратяване на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