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№316/21.04.2011 по ч. търг. д. №227/2011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Р. Б., първо търговско отделение, в закрито заседание на 18.04.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т.дело №227/2011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2 ГПК по повод постъпила частна касационна жалба от [фирма], чрез юрисконсулт М. А., с вх.№4930 от 15.02.2011 год. на В. окръжен съд, срещу определение №485 от 07.02.201 год. по ч. т.д.№123/2011 год. на В. окръжен съд, с което е оставена без уважение въззивната му частна жалба срещу Разпореждане №50360/06.12.2010 год. по ч. гр. д.№19152/2010 год. на В. районен съд, с което е отхвърлено заявлението на настоящия касатор за издаване на заповед за изпълнение по чл. 410 ГПК срещу [фирма],[населено място] за сумата 12 367.42 лв., представляваща неплатена наемна цена и консумативи - ел. енергия по договор за наем от 28.05.2007 год., анекс №1 от 01.02.2008 год., анекс №2/01.02.2009 год. и 24 броя фактури, издадени в периода от 07.10.2008 год. до 28.12.2009 год. С обжалваното определение В. окръжен съд е възприел изводите на районния съд, че заявлението на жалбоподателя е нередовно по смисъла на чл. 127, ал. 1, т. 4 ГПК, защото в него не са индивидуализирани отделните вземания - за наем и за консумативи - ел. енергия по размер и основание.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в нарушение на чл. 411, ал. 2 ГПК, защото счита, че цената на отделните вземания не следва да бъде конкретизирана, тъй като тя представлява оценка на предмета на делото, който в случая е посочен. Подържа всичките основания за достъп до касация – чл. 280, ал. 1, т. 1-3 ГПК, като формулира правни въпроси за необходимата индивидуализация на вземанията, заявени в заявлението по чл. 410, ал. 1, т. 1 ГПК. Навежда довода, че обжалваното определението на В. окръжен съд е постановено в противоречие със съдебната практика, материализирана в представените от жалбоподателя Определение №332 от 09.06.2009 год. по ч. т.д.№266/2009 год. на ВКС, І Т.О., Определение №126 от 15.02.2010 год. по ч. т.д.№815/2009 год. на ВКС, ІІ Т.О. и Определение от 20.03.3009 год. по ч. гр. д.№219/2009 год. на СГС, ІV-В състав. </w:t>
        <w:tab/>
        <w:br/>
        <w:tab/>
        <w:t xml:space="preserve"> </w:t>
        <w:tab/>
        <w:br/>
        <w:tab/>
        <w:t xml:space="preserve"> Ответникът не взема становище по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3 ГПК/, поради което е процесуално допустима.</w:t>
        <w:tab/>
        <w:br/>
        <w:tab/>
        <w:t xml:space="preserve"> </w:t>
        <w:tab/>
        <w:br/>
        <w:tab/>
        <w:t xml:space="preserve"> Обжалваното определение на В. окръжен съд не следва да се допуска до касационен контрол.</w:t>
        <w:tab/>
        <w:br/>
        <w:tab/>
        <w:t xml:space="preserve"> </w:t>
        <w:tab/>
        <w:br/>
        <w:tab/>
        <w:t xml:space="preserve"> Поставените от жалбоподателя правни въпроси не представляват формулиране на общото основание за достъп до касация по смисъла на чл. 280, ал. 1 ГПК във вр. с чл. 274, ал. 3 ГПК. С тях фактически се изразява несъгласието му с направените от двете съдебни инстанции конкретни изводи за липсата на индивидуализация на вземанията, посочените в т. 9 „в” от Заявлението. Преценката на В. окръжен съд за нередовността на заявлението на частния жалбоподател [фирма] по смисъла на чл. 410 ал. 2 във вр. с чл. 127, ал. 1 т. 3 ГПК е направена в резултат на възприемането на конкретните факти, съдържащи се в т. 9 б.”в” във вр. с т. 12 от Заявлението-Образец за издаване на заповед за изпълнение. Отказът на съда за издаване на заповедта за изпълнение е мотивиран с липсата на индивидуализация на двете вземания, поради непосочване на размера им и основанието за всяко едно от тях. Нуждата от такава индивидуализация не представлява твърдяното от жалбоподателя извращение на заповедното производство, защото преследваната с него бързина не може да бъде в противоречие с гарантиране правата и на другата страна в производството - длъжника, които се упражняват чрез възражението му. Индивидуализация на вземанията е необходима, за да може длъжникът да упражни правото си на възражение срещу заповедта за изпълнение или срещу част от нея.</w:t>
        <w:tab/>
        <w:br/>
        <w:tab/>
        <w:t xml:space="preserve"> </w:t>
        <w:tab/>
        <w:br/>
        <w:tab/>
        <w:t xml:space="preserve"> Не са налице и допълнителните основания за достъп до касация при формулираните от касатора правни въпроси за необходимата индивидуализация на вземанията, заявени в заявлението по чл. 410, ал. 1, т. 1 ГПК. Разпоредбата на чл. 127, ал. 1, т. 3, към която препраща чл. 410, ал. 3 ГПК, е ясна и категорична, поради което не се нуждае от изправително тълкуване и изключва наличието на предпоставката за селектиране на частната касационна жалба по смисъла на чл. 280, ал. 1, т. 3 ГПК.</w:t>
        <w:tab/>
        <w:br/>
        <w:tab/>
        <w:t xml:space="preserve"> </w:t>
        <w:tab/>
        <w:br/>
        <w:tab/>
        <w:t xml:space="preserve"> Поставените правни въпроси не са разрешени в противоречие с практиката на ВКС. Той многократно е изразявал категоричното си становище, че абсолютна процесуална предпоставка за уважаване на заявлението за издаване на заповед за изпълнение, е неговата редовност от външна страна, която включва размера и основанието му. Именно в приложеното от самия жалбоподателя Определение №332 от 09.06.2009 год. по ч. т.д.№266/2009 год. на ВКС, І Т.О., изрично е посочено, че основанието и размера на вземанията са задължителни реквизити на заявлението. Също в представеното от него Определение №126 от 15.02.2010 год. по ч. т.д.№815/2009 год. на ВКС, ІІ Т.О изрично е посочено, че индивидуализиращи белези на вземането, освен неговите страни, са и основанието и размера му.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№485 от 07.02.201 год. по ч. т.д.№123/2011 год. на В. окръжен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