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№38/09.02.2010 по нак. д. №718/2009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38</w:t>
        <w:tab/>
        <w:br/>
        <w:tab/>
        <w:t xml:space="preserve"> </w:t>
        <w:tab/>
        <w:br/>
        <w:tab/>
        <w:t xml:space="preserve"/>
        <w:tab/>
        <w:br/>
        <w:tab/>
        <w:t xml:space="preserve"> </w:t>
        <w:tab/>
        <w:br/>
        <w:tab/>
        <w:t xml:space="preserve">София, 09 февруари 2010 година</w:t>
        <w:tab/>
        <w:br/>
        <w:tab/>
        <w:t xml:space="preserve">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пети януари две хиляди и десета година, в състав:</w:t>
        <w:tab/>
        <w:br/>
        <w:tab/>
        <w:t xml:space="preserve"> </w:t>
        <w:tab/>
        <w:br/>
        <w:tab/>
        <w:t xml:space="preserve"/>
        <w:tab/>
        <w:br/>
        <w:tab/>
        <w:t xml:space="preserve"> </w:t>
        <w:tab/>
        <w:br/>
        <w:tab/>
        <w:t xml:space="preserve">ПРЕДСЕДАТЕЛ: САВКА СТОЯНОВА</w:t>
        <w:tab/>
        <w:br/>
        <w:tab/>
        <w:t xml:space="preserve"> </w:t>
        <w:tab/>
        <w:br/>
        <w:tab/>
        <w:t xml:space="preserve"> ЧЛЕНОВЕ: ЖАНИНА НАЧЕВА</w:t>
        <w:tab/>
        <w:br/>
        <w:tab/>
        <w:t xml:space="preserve"> </w:t>
        <w:tab/>
        <w:br/>
        <w:tab/>
        <w:t xml:space="preserve"> ТЕОДОРА СТАМБОЛОВА </w:t>
        <w:tab/>
        <w:br/>
        <w:tab/>
        <w:t xml:space="preserve"> </w:t>
        <w:tab/>
        <w:br/>
        <w:tab/>
        <w:t xml:space="preserve"/>
        <w:tab/>
        <w:br/>
        <w:tab/>
        <w:t xml:space="preserve"> </w:t>
        <w:tab/>
        <w:br/>
        <w:tab/>
        <w:t xml:space="preserve"/>
        <w:tab/>
        <w:br/>
        <w:tab/>
        <w:t xml:space="preserve"> </w:t>
        <w:tab/>
        <w:br/>
        <w:tab/>
        <w:t xml:space="preserve">при участието на секретаря Надя Цекова</w:t>
        <w:tab/>
        <w:br/>
        <w:tab/>
        <w:t xml:space="preserve"> </w:t>
        <w:tab/>
        <w:br/>
        <w:tab/>
        <w:t xml:space="preserve">и в присъствието на прокурора Николай Любенов</w:t>
        <w:tab/>
        <w:br/>
        <w:tab/>
        <w:t xml:space="preserve"> </w:t>
        <w:tab/>
        <w:br/>
        <w:tab/>
        <w:t xml:space="preserve">изслуша докладваното от председателя (съдията) Савка Стоянова </w:t>
        <w:tab/>
        <w:br/>
        <w:tab/>
        <w:t xml:space="preserve"> </w:t>
        <w:tab/>
        <w:br/>
        <w:tab/>
        <w:t xml:space="preserve">дело № 718/ 2009 година</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
        <w:tab/>
        <w:br/>
        <w:tab/>
        <w:t xml:space="preserve">Главният прокурор на Република България е направил искане за възобновяване на в. н.о. х.д. № 342/ 2009г. на Окръжен съд - Добрич, отмяна на постановеното по него решение № 198 от 08.10.2009г. в частта, в която е потвърдена присъда № 80 от 26.05.2009г. по н. о.х. д. № 955/ 2009г. на Районен съд - Добрич и делото върне за ново разглеждане от друг състав на въззивния съд.</w:t>
        <w:tab/>
        <w:br/>
        <w:tab/>
        <w:t xml:space="preserve"> </w:t>
        <w:tab/>
        <w:br/>
        <w:tab/>
        <w:t xml:space="preserve">В искането се прави довод за допуснато нарушение на закона, при определяне на първоначалния режим на изтърпяване на наказанието лишаване от свобода - касационно основание чл. 348, ал. 1, т. 1 НПК.</w:t>
        <w:tab/>
        <w:br/>
        <w:tab/>
        <w:t xml:space="preserve"> </w:t>
        <w:tab/>
        <w:br/>
        <w:tab/>
        <w:t xml:space="preserve">Прокурорът при Върховната касационна прокуратура поддържа искането по изложените в него съображения.</w:t>
        <w:tab/>
        <w:br/>
        <w:tab/>
        <w:t xml:space="preserve"> </w:t>
        <w:tab/>
        <w:br/>
        <w:tab/>
        <w:t xml:space="preserve">Осъденият не се явява, не взема и писмено становище по направеното искане.</w:t>
        <w:tab/>
        <w:br/>
        <w:tab/>
        <w:t xml:space="preserve"> </w:t>
        <w:tab/>
        <w:br/>
        <w:tab/>
        <w:t xml:space="preserve">Назначеният му служебен защитник намира искането за основателно.</w:t>
        <w:tab/>
        <w:br/>
        <w:tab/>
        <w:t xml:space="preserve"> </w:t>
        <w:tab/>
        <w:br/>
        <w:tab/>
        <w:t xml:space="preserve">Върховният касационен съд, второ наказателно отделение като прецени доводите в искането и провери материалите по наказателното дело намери за установено следното:</w:t>
        <w:tab/>
        <w:br/>
        <w:tab/>
        <w:t xml:space="preserve"> </w:t>
        <w:tab/>
        <w:br/>
        <w:tab/>
        <w:t xml:space="preserve"/>
        <w:tab/>
        <w:br/>
        <w:tab/>
        <w:t xml:space="preserve"> </w:t>
        <w:tab/>
        <w:br/>
        <w:tab/>
        <w:t xml:space="preserve">Искането за възобновяване на наказателното дело е процесуално допустимо, тъй като е изготвено от легитимна страна, в предвидения в чл. 421, ал. 1 НПК шестмесечен срок от влизане в сила на съдебния акт, подлежащ на проверка по реда на Глава тридесет и трета от НПК.</w:t>
        <w:tab/>
        <w:br/>
        <w:tab/>
        <w:t xml:space="preserve"> </w:t>
        <w:tab/>
        <w:br/>
        <w:tab/>
        <w:t xml:space="preserve">Разгледано по същество то е основателно по следните съображения:</w:t>
        <w:tab/>
        <w:br/>
        <w:tab/>
        <w:t xml:space="preserve"> </w:t>
        <w:tab/>
        <w:br/>
        <w:tab/>
        <w:t xml:space="preserve"/>
        <w:tab/>
        <w:br/>
        <w:tab/>
        <w:t xml:space="preserve"> </w:t>
        <w:tab/>
        <w:br/>
        <w:tab/>
        <w:t xml:space="preserve">Районен съд гр. Д. с присъда № 80 от 26.05.2009г. постановена по н. о.х. д. № 955/2009г. е признал подсъдимия С. А. С. за виновен в престъпление по чл. 343б, ал. 1 НК, извършено на 19.12.2008г. и му е наложил наказание от три месеца лишаване от свобода, което да изтърпи при първоначален общ режим.</w:t>
        <w:tab/>
        <w:br/>
        <w:tab/>
        <w:t xml:space="preserve"> </w:t>
        <w:tab/>
        <w:br/>
        <w:tab/>
        <w:t xml:space="preserve">Окръжен съд гр. Д. с решение № 198 от 08.10.2009г. по в. н.о. х.д. № 342/2009г. е потвърдил изцяло присъдата, като в мотивите си е констатирал, че определения режим на изтърпяване на наказанието е незаконосъобразен, но следвало да се коригира по реда на чл. 306, ал. 1, т. 2 НПК.</w:t>
        <w:tab/>
        <w:br/>
        <w:tab/>
        <w:t xml:space="preserve"> </w:t>
        <w:tab/>
        <w:br/>
        <w:tab/>
        <w:t xml:space="preserve"/>
        <w:tab/>
        <w:br/>
        <w:tab/>
        <w:t xml:space="preserve"> </w:t>
        <w:tab/>
        <w:br/>
        <w:tab/>
        <w:t xml:space="preserve">Видно от данните по делото по отношение на С. С. са налице осъждания по девет дела, поради което и към момента на постановяване на присъдата, когато са действали разпоредбите на чл. 47, ал. 1, б.”б” вр. чл. 158 ЗИН отм. той е бил рецидивист по смисъла на закона и съответния първоначален режим е” строг”, а не „общ”, както е определил първият съд. По време на постановяване на въззивното решение вече е действал новият ЗИНЗС и по силата на чл. 60, ал. 1 вр. чл. 61, т. 2 от него съответния режим е „строг”, като съдът има задължение да определи и дали осъденият да бъде настанен в затвор или в затворническо общежитие от закрит тип.</w:t>
        <w:tab/>
        <w:br/>
        <w:tab/>
        <w:t xml:space="preserve"> </w:t>
        <w:tab/>
        <w:br/>
        <w:tab/>
        <w:t xml:space="preserve"/>
        <w:tab/>
        <w:br/>
        <w:tab/>
        <w:t xml:space="preserve"> </w:t>
        <w:tab/>
        <w:br/>
        <w:tab/>
        <w:t xml:space="preserve">Определянето на режим на изтърпяване на наказанието, различен от предвидения в специалния закон е съществено нарушение на материалния закон и основание за отмяна на въззивното решение и връщане на делото за ново разглеждане на друг състав от същия съд, който при ново разглеждане на делото следва да извърши законосъобразно определяне на първоначалния режим на изтърпяване на наказанието, както и типа на затворническото заведение.</w:t>
        <w:tab/>
        <w:br/>
        <w:tab/>
        <w:t xml:space="preserve"/>
        <w:tab/>
        <w:br/>
        <w:tab/>
        <w:t xml:space="preserve">Водим от гореизложеното и на основание чл. 425, ал. 1, т. 1 във вр. чл. 348, ал. 1, т. 1 НПК Върховният касационен съд, второ наказателно отделение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ВЪЗОБНОВЯВА в. н.о. х.д. № 343/2009г. по описа на Окръжен съд гр. Д..</w:t>
        <w:tab/>
        <w:br/>
        <w:tab/>
        <w:t xml:space="preserve"> </w:t>
        <w:tab/>
        <w:br/>
        <w:tab/>
        <w:t xml:space="preserve">ОТМЕНЯ постановеното по горното дело решение № 198 от 08.10.2009г. и връща делото за ново разглеждане на същия съд от друг състав, който следва да определи законосъобразен режим на изтърпяване на наказанието и типа на затворническото заведение.</w:t>
        <w:tab/>
        <w:br/>
        <w:tab/>
        <w:t xml:space="preserve"> </w:t>
        <w:tab/>
        <w:br/>
        <w:tab/>
        <w:t xml:space="preserve">Решението не подлежи на обжалване.</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