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№37/01.03.2010 по нак. д. №715/2009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пети януари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САВКА СТОЯНОВА</w:t>
        <w:tab/>
        <w:br/>
        <w:tab/>
        <w:t xml:space="preserve"> </w:t>
        <w:tab/>
        <w:br/>
        <w:tab/>
        <w:t xml:space="preserve"> ЧЛЕНОВЕ: ЖАНИНА НАЧЕВА 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Надя Цекова</w:t>
        <w:tab/>
        <w:br/>
        <w:tab/>
        <w:t xml:space="preserve"> </w:t>
        <w:tab/>
        <w:br/>
        <w:tab/>
        <w:t xml:space="preserve">и в присъствието на прокурора Николай Любенов</w:t>
        <w:tab/>
        <w:br/>
        <w:tab/>
        <w:t xml:space="preserve"> </w:t>
        <w:tab/>
        <w:br/>
        <w:tab/>
        <w:t xml:space="preserve">изслуша докладваното от председателя (съдията) Савка Стоянова </w:t>
        <w:tab/>
        <w:br/>
        <w:tab/>
        <w:t xml:space="preserve"> </w:t>
        <w:tab/>
        <w:br/>
        <w:tab/>
        <w:t xml:space="preserve">дело № 715/2009 година</w:t>
        <w:tab/>
        <w:br/>
        <w:tab/>
        <w:t xml:space="preserve"/>
        <w:tab/>
        <w:br/>
        <w:tab/>
        <w:t xml:space="preserve"> Производството е образувано по повод касационна жалба от подсъдимия Б. Г. Щ. против решение № 395 от 03.11.2009г. постановено по в. н.о. х.д. № 582/ 2009г. на Софийския апелативен съд.</w:t>
        <w:tab/>
        <w:br/>
        <w:tab/>
        <w:t xml:space="preserve"> </w:t>
        <w:tab/>
        <w:br/>
        <w:tab/>
        <w:t xml:space="preserve">В жалбата се правят доводи за допуснати нарушение на закона, съществени нарушения на процесуалните правила и явна несправедливост на наказанието - касационни основания по чл. 348, ал. 1, т. 1, 2 и 3 НПК,които се поддържат и в съдебното заседание. Иска се при условията на алтернативност отмяна на решението и връщане делото за ново разглеждане или определяне на наказанието при условията на чл. 55 НК.</w:t>
        <w:tab/>
        <w:br/>
        <w:tab/>
        <w:t xml:space="preserve"> </w:t>
        <w:tab/>
        <w:br/>
        <w:tab/>
        <w:t xml:space="preserve">Частният обвинител и граждански ищец намира жалбата за неоснователна и иска решението да се остави в сила.</w:t>
        <w:tab/>
        <w:br/>
        <w:tab/>
        <w:t xml:space="preserve"> </w:t>
        <w:tab/>
        <w:br/>
        <w:tab/>
        <w:t xml:space="preserve">Прокурорът при Върховната касационна прокуратура е на становище, че не са налице сочените касационни основания, поради което и решението следва да се остави в сила.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прецени доводите на страните и провери въззивното решение в пределите по чл. 347, ал. 1 НПК намери за установено следното:</w:t>
        <w:tab/>
        <w:br/>
        <w:tab/>
        <w:t xml:space="preserve"> </w:t>
        <w:tab/>
        <w:br/>
        <w:tab/>
        <w:t xml:space="preserve">Софийски градски съд с присъда от 08.04.2009г. по н. о.х. д. № 2066/2008г. е признал подсъдимия Б. Г. Щ. за виновен в това, че на 16.11.2007г. в гр. С. направил опит умишлено за умъртви М. А. А., като го намушкал с нож в областта на сърцето, деянието е довършено, но не са настъпили предвидените от закона и искани от подсъдимия обществено опасни последици по независещи от него причини и деянието е извършено при условията на опасен рецидив, поради което и на основание чл. 116, ал. 1, т. 12 вр. чл. 115, вр. чл. 18, ал. 1 и чл. 54 НК е осъден на лишаване от свобода за срок от петнадесет години.</w:t>
        <w:tab/>
        <w:br/>
        <w:tab/>
        <w:t xml:space="preserve"> </w:t>
        <w:tab/>
        <w:br/>
        <w:tab/>
        <w:t xml:space="preserve">На основание чл. 48, ал. 1, б.”а” ЗИН е определен първоначален усилено строг режим на изтърпяване на наказанието.</w:t>
        <w:tab/>
        <w:br/>
        <w:tab/>
        <w:t xml:space="preserve"> </w:t>
        <w:tab/>
        <w:br/>
        <w:tab/>
        <w:t xml:space="preserve">Подсъдимият е осъден да заплати на гражданския ищец сумата от 40000лв., представляваща обезщетение на причинените неимуществени вреди, ведно със законната лихва от датата на увреждането, като искът в останалата му част е отхвърлен.</w:t>
        <w:tab/>
        <w:br/>
        <w:tab/>
        <w:t xml:space="preserve"> </w:t>
        <w:tab/>
        <w:br/>
        <w:tab/>
        <w:t xml:space="preserve">Софийският апелативен съд с решение № 395 от 03.11.2009г. по в. н.о. х.д. № 582/2009г. е изменил присъдата в частта й относно първоначалния режим на изтърпяване на наказанието лишаване от свобода, като определил наказанието да се изтърпи в затвор при първоначален строг режим. </w:t>
        <w:tab/>
        <w:br/>
        <w:tab/>
        <w:t xml:space="preserve"> </w:t>
        <w:tab/>
        <w:br/>
        <w:tab/>
        <w:t xml:space="preserve">В останалата част присъдата е потвърдена.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 ДОВОДА ЗА ДОПУСНАТИ СЪЩЕСТВЕНИ НАРУШЕНИЯ НА ПРОЦЕСУАЛНИТЕ ПРАВИЛА - чл. 348, ал. 1, т. 2 НПК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Съображенията, изложени в подкрепа на това касационно основание са, че в нарушение на чл. 303 НПК подсъдимият бил признат за виновен, обвинението не било доказано по несъмнен начин, а постановената осъдителна присъда почивала на предположения. Твърди си, че на досъдебното производство не било извършено разпознаване, което било задължително, тъй като нито пострадалия, нито разпитаните свидетели познавали подсъдимия.</w:t>
        <w:tab/>
        <w:br/>
        <w:tab/>
        <w:t xml:space="preserve"> </w:t>
        <w:tab/>
        <w:br/>
        <w:tab/>
        <w:t xml:space="preserve">Възраженията са неоснователни. Те са идентични с поддържаните и пред двете съдебни инстанции, като въззивният съд е дал обоснован отговор на всяко едно от тях, и съображенията изцяло се споделят от настоящия състав. Събрания по дело доказателствен материал е достатъчен за изясняване на фактите и обстоятелствата по делото, поради което и твърдението, че като не е извършено разпознаване на досъдебното производство, съдът бил лишен от възможността за изясни авторството на деянието. Разпознаване се извършва, когато за изясняване на обстоятелствата по делото е необходимо да се потвърди идентичността на лица и предмети - чл. 169, ал. 1 НПК. В конкретния случай за разследващите не е имало съмнение, кой е извършителя на деянието, тъй като пострадалият го е познавал и непосредствено след инцидента, още в болницата е съобщил както името му, така и квартала, в който живее. Именно тези сведения са позволили на представителите на полицията, след извършване на справка в масивите на МВР да установят точния адрес и да задържат подсъдимия. Възраженията на подсъдимия, че на инкриминираната дата не е посещавал казиното, че няма отношение към деянието, а всичко е постановка срещу него, са преценявани правилно от съдебните инстанции, които са ги отхвърлили като недостоверни. Всички разпитани по делото свидетели, с изключение на бащата на подсъдимия, дават сведения за фактите от предмета на доказване, които налагат извод, че именно подсъдимият е автор на деянието, поради което и признаването му за виновен по чл. 116, ал. 1, т. 12 вр. чл. 18, ал. 1 НК не е в нарушение на чл. 303 НПК.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 ДОВОДА ЗА ЯВНА НЕСПРАВЕДЛИВОСТ НА НАКАЗАНИЕТО - чл. 348, ал. 1, т. 3 НПК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Наложеното на подсъдимия наказание в размер на петнадесет години лишаване от свобода не е явно несправедливо по смисъла на чл. 348, ал. 5, т. 1 НК.</w:t>
        <w:tab/>
        <w:br/>
        <w:tab/>
        <w:t xml:space="preserve"> </w:t>
        <w:tab/>
        <w:br/>
        <w:tab/>
        <w:t xml:space="preserve">Независимо, че се касае до опит правилно въззивния съд е определил наказанието при условията на чл. 54 НК, тъй като не са налице нито многобройни, нито изключително смекчаващи отговорността обстоятелства, които да позволяват извод, че и най - лекото, предвидено в закона наказание е несъразмерно тежко. Извършеното престъпление е със завишена степен на обществена опасност, пострадалият е спасен единствено поради намесата на свид. Марков, който е попречил на подсъдимия да нанесе втори удар с ножа, както и благодарение бързата, висококвалифицирана медицинска интервенция. От значение са и обстоятелствата, при които е извършено посегателството, липсата на каквото и да е било провокативно поведение от страна на пострадалия, хулиганския мотив, поради което и правилно е преценено, че за постигане на целите, предвидени в чл. 36 НК е необходимо подсъдимия да изтърпи определеното наказание от петнадесет години лишаване от свобода. То е съответно на извършеното и място за смекчаване на санкцията няма.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Поради изложените съображения и при липсата на допуснати нарушения при постановяване на въззивното решение, то следва да се остави в сила.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Водим от гореизложеното и на основание чл. 354, ал. 1, т.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въззивно решение № 395 от 03.11.2009г. постановено по в. н.о. х.д. № 582/2009г. на Софийския апелативен съд.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