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№1465/26.11.2020 по адм. д. №4733/2020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АПК, във връзка с чл. 219 ЗУТ. </w:t>
        <w:tab/>
        <w:br/>
        <w:tab/>
        <w:t xml:space="preserve">Образувано е по касационни жалби, подадени от И.Х, представляван от адвокат И.К и от Главния архитект на О. В чрез главен юрисконсулт И.С.О се Решение № 139/05.02.2020 г., постановено по административно дело № 3229/2019 г. по описа на Административен съд – Варна, с което е отхвърлена жалбата на И.Х срещу Заповед № ДК-11-ВН-07/09.10.2019 г. на Началника на РДНСК - Варна, с която е отменено Разрешение за строеж № 171/24.09.2019 г., издадено от Главния архитект на О. В, ведно със съгласуваните и одобрени инвестиционни проекти за строеж : „Еднофамилна жилищна сграда“, находящ се в поземлен имот 3980, кв. 151 по плана на СО „Боровец – юг“, район „Аспарухово“, гр. В.. </w:t>
        <w:tab/>
        <w:br/>
        <w:tab/>
        <w:t xml:space="preserve">В касационните жалби се съдържат доводи за неправилност на съдебното решение на основанията по чл. 209, т. 3 АПК, поради което се иска неговата отмяна и постановяване на друго по съществото на спора, като се оспорват възприетите от съда правни изводи, обосноваващи незаконосъобразност на разрешението за строеж. </w:t>
        <w:tab/>
        <w:br/>
        <w:tab/>
        <w:t xml:space="preserve">Ответната страна – Началника на РДНСК – Варна, посредством писмено възражение оспорва касационните жалби и изразява доводи в подкрепа на съдебното решение, с молба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жалби, като счита съдебния акт за правилен, поради което предлага да бъде потвърден. </w:t>
        <w:tab/>
        <w:br/>
        <w:tab/>
        <w:t xml:space="preserve">Върховният административен съд, състав на Второ отделение счита касационните жалби за процесуално допустими, като подадени в срока по чл. 211, ал. 1 АПК и от надлежни страни. </w:t>
        <w:tab/>
        <w:br/>
        <w:tab/>
        <w:t xml:space="preserve">Разгледани по същество, жалбите са неоснователни. </w:t>
        <w:tab/>
        <w:br/>
        <w:tab/>
        <w:t xml:space="preserve">Контролният орган е отменил издаденото от Главния архитект на О. В разрешение за строеж на две основания : поради липса на действащ подробен устройствен план за имота и поради принадлежността му към зона „Гз“ съгласно ОУП на гр. В., за която няма предвидени градоустройствени показатели. След анализ на събраните по делото доказателства, съдът е възприел тези изводи, което го е мотивирало да отхвърли подадената жалба. </w:t>
        <w:tab/>
        <w:br/>
        <w:tab/>
        <w:t xml:space="preserve">Настоящият съдебен състав споделя основният мотив, обуславящ незаконосъобразност на разрешението за строеж, а именно отсъствието на действащ подробен устройствен план за поземления имот, което е достатъчно и самостоятелно основание за неговата отмяна с оглед разпоредбите на чл. 156, ал. 2 и ал. 3 ЗУТ.Уено е, че за поземлен имот 3980, кв. 151 по плана на СО „Боровец – юг“, район „Аспарухово“, гр. В., не е налице одобрен план за регулация и застрояване по чл. 110, ал. 1, т. 1 ЗУТ, поради което имотът не представлява урегулиран поземлен имот по смисъла на § 5, т. 11 ДР ЗУТ. Това обстоятелство е безспорно установено от събраните по делото доказателства и не е опровергано от оспорващия. Одобрен е план за улична регулация, който обаче не може да замести липсващия регулационен и застроителен план, тъй като служи единствено за регулация на улиците и на поземлените имоти – публична собственост. Следователно, за процесния имот не са определени регулационни граници, устройствена зона, конкретното му предназначение, видът и характерът на застрояването в него, което възпрепятства издаването на разрешение за строеж. Издадената виза за проектиране е различен по вид и предназначение административен акт, поради което отново не може да замести липсващия план за регулация и застрояване, в който смисъл е и разпоредбата на чл. 12, ал. 2 ЗУТ, съгласно която застрояване се допуска само ако е предвидено с влязъл в сила подробен устройствен план. </w:t>
        <w:tab/>
        <w:br/>
        <w:tab/>
        <w:t xml:space="preserve">Не се установиха допуснати от първостепенния съд нарушения на съдопроизводствените правила. Проведено е открито съдебно заседание, на което е предоставена възможност на страните да ангажират доказателства за твърденията си, приетите доказателства са допустими и са относими към правния спор, обсъдени са от съда, който е постановил мотивиран съдебен акт. Не е налице и необоснованост на съдебното решение. Релевантните са спора факти са установени от събраните в административното и съдебно производство доказателства, като въз основа на същите са извършени мотивирани и логически издържани правни изводи. </w:t>
        <w:tab/>
        <w:br/>
        <w:tab/>
        <w:t xml:space="preserve">С оглед на горните мотиви, Административен съд – Варна е постановил правилно съдебно решение, което следва да бъде оставено в сила.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Решение № 139/05.02.2020 г., постановено по административно дело № 3229/2019 г. по описа на Административен съд – Варна.Решението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