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№120/15.10.2009 по нак. д. №511/2009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РЕ Д Е Л Е Н И Е </w:t>
        <w:tab/>
        <w:br/>
        <w:tab/>
        <w:t xml:space="preserve"> </w:t>
        <w:tab/>
        <w:br/>
        <w:tab/>
        <w:t xml:space="preserve">№ 120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15 октомври 2009 г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СЪД, Наказателна колегия, II н. о., в закрито заседание на тринадесети октомври двехиляди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Савка Стоянова </w:t>
        <w:tab/>
        <w:br/>
        <w:tab/>
        <w:t xml:space="preserve"> </w:t>
        <w:tab/>
        <w:br/>
        <w:tab/>
        <w:t xml:space="preserve"> ЧЛЕНОВЕ: Лиляна Методиева</w:t>
        <w:tab/>
        <w:br/>
        <w:tab/>
        <w:t xml:space="preserve"> </w:t>
        <w:tab/>
        <w:br/>
        <w:tab/>
        <w:t xml:space="preserve"> Татяна Кънчева</w:t>
        <w:tab/>
        <w:br/>
        <w:tab/>
        <w:t xml:space="preserve"> </w:t>
        <w:tab/>
        <w:br/>
        <w:tab/>
        <w:t xml:space="preserve"> Ваня Анчева</w:t>
        <w:tab/>
        <w:br/>
        <w:tab/>
        <w:t xml:space="preserve"> </w:t>
        <w:tab/>
        <w:br/>
        <w:tab/>
        <w:t xml:space="preserve"> Галина Солакова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 Николай Любенов</w:t>
        <w:tab/>
        <w:br/>
        <w:tab/>
        <w:t xml:space="preserve"> </w:t>
        <w:tab/>
        <w:br/>
        <w:tab/>
        <w:t xml:space="preserve">изслуша докладваното от съдията Лиляна Методиева </w:t>
        <w:tab/>
        <w:br/>
        <w:tab/>
        <w:t xml:space="preserve"> </w:t>
        <w:tab/>
        <w:br/>
        <w:tab/>
        <w:t xml:space="preserve">н. дело № 511/2009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63 ал. 8 от Закона за съдебната власт във връзка с чл. 135 ал. 4 от Административно-процесуалния кодекс/АПК/.</w:t>
        <w:tab/>
        <w:br/>
        <w:tab/>
        <w:t xml:space="preserve"> </w:t>
        <w:tab/>
        <w:br/>
        <w:tab/>
        <w:t xml:space="preserve">Образувано е по повдигнат спор за подсъдност между Ш окръжен съд и Шуменският административен съд за разглеждане на наказателно дело образувано по частна касационна жалба на ОДМВР-Шумен против решение от 3.07.2009 год. по НАХ дело № 1003/2009 год. на Шуменския районен съд.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изразява писмено становище, че постановеното решение от Шуменския районен съд не подлежи на обжалване, поради което спора кой съд е компетентен да разгледа жалбата срещу него е безпредметен и производството следва да се прекрати.</w:t>
        <w:tab/>
        <w:br/>
        <w:tab/>
        <w:t xml:space="preserve"> </w:t>
        <w:tab/>
        <w:br/>
        <w:tab/>
        <w:t xml:space="preserve">Смесеният състав на Върховния касационен съд и Върховния административен съд за да се произнесе, съобрази следното:</w:t>
        <w:tab/>
        <w:br/>
        <w:tab/>
        <w:t xml:space="preserve"> </w:t>
        <w:tab/>
        <w:br/>
        <w:tab/>
        <w:t xml:space="preserve">Шуменският районен съд е сезиран с искане от ОДМВР-Шумен за налагане на административно наказание на К. Т. С. по реда на Указа за борба с дребното хулиганство/УБДХ/. В съдебно заседание на 3.07.2009 год. съдът е приел, че производството по констатиране на дребното хулиганство е опорочено и нарушението не може да бъде отстранено, поради което е прекратил производството по НАХ дело № 103/2009 год., като е посочил, че решението не подлежи на обжалване.</w:t>
        <w:tab/>
        <w:br/>
        <w:tab/>
        <w:t xml:space="preserve"> </w:t>
        <w:tab/>
        <w:br/>
        <w:tab/>
        <w:t xml:space="preserve"> Против решението е постъпила частна касационна жалба подадена от ОДМВР-Шумен чрез Шуменския районен съд до Шуменския административен съд. С определение от 14.07.2009 год. Шуменският административен съд е отказал да се произнесе по жалбата. Изложил е съображения, че компетентността на административния съд е определена изчерпателно в АПК или в препращащите разпоредби на други закони. БДХ не попада в нито една от изброените в тези разпоредби хипотези и доколкото в него липсва изрична разпоредба за прилагане на АПК, компетентен да се произнесе по жалбата е Шуменския окръжен съд. На това основание му е изпратил делото по компетентност.</w:t>
        <w:tab/>
        <w:br/>
        <w:tab/>
        <w:t xml:space="preserve"> </w:t>
        <w:tab/>
        <w:br/>
        <w:tab/>
        <w:t xml:space="preserve">С определение № 297 от 30.07.2009 год. Шуменският окръжен съд е приел, че не е компетентен да разгледа жалбата, като е изложил съображения, че по нея следва да се произнесе Шуменският административен съд и е повдигнал спор за подсъдност.</w:t>
        <w:tab/>
        <w:br/>
        <w:tab/>
        <w:t xml:space="preserve"> </w:t>
        <w:tab/>
        <w:br/>
        <w:tab/>
        <w:t xml:space="preserve">При тези данни следва да се приеме, че е налице спор за подсъдност между общ и административен съд за компетентния съд, който следва да се произнесе по жалбата.</w:t>
        <w:tab/>
        <w:br/>
        <w:tab/>
        <w:t xml:space="preserve"> </w:t>
        <w:tab/>
        <w:br/>
        <w:tab/>
        <w:t xml:space="preserve">Преди всичко следва да се посочи, че жалбата на ОДМВР-Шумен е процесуално допустима и решаването на спора кой съд е компетентен да я разгледа не е безпредметен, в какъвто смисъл са доводите на представителя на обвинението. Съдебните актове постановени в административно наказателното производство по УБДХ, съгласно разпоредбата на чл. 7 от същия не подлежат на инстанционно обжалване. Производството е административно, а както е указал и ВС в т. р.58/80 год. на ОСНК всички решения постановени в това производство подлежат на проверка по извънредния способ. Във всички случаи по допустимостта и основателността на жалбата следва да се произнесе компетентният съд.</w:t>
        <w:tab/>
        <w:br/>
        <w:tab/>
        <w:t xml:space="preserve"> </w:t>
        <w:tab/>
        <w:br/>
        <w:tab/>
        <w:t xml:space="preserve">Компетентен да разгледа жалбата е Шуменският административен съд. Този извод се налага при съобразяване извършената реформа в административното правораздаване. По силата на § 15 от ПЗР е променена редакцията на чл. 63 ал. 1 от ЗАНН, като изрично е предвидена възможността за касационно обжалване на постановеното от районния съд решение на основанията, предвидени в НПК и по реда на АПК. С влизането в сила на тези разпоредби са предоставени правомощия на специализирани съдебни инстанции единствено да правораздават по административни и административно-наказателни производство. Липсва логика в това специализираният съд да е компетентен да се произнася по жалбите срещу постановените от районните съдилища решения против наказателни постановления, а възобновяването на този вид производства да се извършва от общите съдилища. Съдебният контрол, независимо дали е инстанционен или представлява извънреден способ за проверка на съдебното произнасяне, попада в приложното поле на материалната компетентност на административните съдилища</w:t>
        <w:tab/>
        <w:br/>
        <w:tab/>
        <w:t xml:space="preserve"> </w:t>
        <w:tab/>
        <w:br/>
        <w:tab/>
        <w:t xml:space="preserve">Въз основа на изложеното настоящият петчленен състав намира, че делото е подсъдно на Шуменския административен съд, комуто следва да се изпрати за разглеждане и решаване, поради което и на основание чл. 135 ал. 4 АПК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Определя Шуменският административен съд за компетентен да разгледа частната касационна жалба на ОДМВР-Шумен срешу решение на Шуменския районен съд от 3.07.2009 год. по НАХ дело № 1003/2009 год.</w:t>
        <w:tab/>
        <w:br/>
        <w:tab/>
        <w:t xml:space="preserve"> </w:t>
        <w:tab/>
        <w:br/>
        <w:tab/>
        <w:t xml:space="preserve"> Делото да се изпрати на Шуменския административен съд за разглеждането му.</w:t>
        <w:tab/>
        <w:br/>
        <w:tab/>
        <w:t xml:space="preserve"> </w:t>
        <w:tab/>
        <w:br/>
        <w:tab/>
        <w:t xml:space="preserve"> Препис от определението да се изпрати на Шуменския окръжен съд за сведение.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